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关于开展</w:t>
      </w:r>
      <w:r>
        <w:rPr>
          <w:rFonts w:hint="eastAsia" w:ascii="方正小标宋简体" w:hAnsi="方正小标宋简体" w:eastAsia="方正小标宋简体" w:cs="方正小标宋简体"/>
          <w:sz w:val="36"/>
          <w:szCs w:val="36"/>
          <w:lang w:val="en-US" w:eastAsia="zh-CN"/>
        </w:rPr>
        <w:t>湖州学院2023年度校级重点</w:t>
      </w:r>
      <w:r>
        <w:rPr>
          <w:rFonts w:hint="eastAsia" w:ascii="方正小标宋简体" w:hAnsi="方正小标宋简体" w:eastAsia="方正小标宋简体" w:cs="方正小标宋简体"/>
          <w:sz w:val="36"/>
          <w:szCs w:val="36"/>
        </w:rPr>
        <w:t>教材</w:t>
      </w:r>
      <w:r>
        <w:rPr>
          <w:rFonts w:hint="eastAsia" w:ascii="方正小标宋简体" w:hAnsi="方正小标宋简体" w:eastAsia="方正小标宋简体" w:cs="方正小标宋简体"/>
          <w:sz w:val="36"/>
          <w:szCs w:val="36"/>
          <w:lang w:val="en-US" w:eastAsia="zh-CN"/>
        </w:rPr>
        <w:t>立项</w:t>
      </w:r>
      <w:r>
        <w:rPr>
          <w:rFonts w:hint="eastAsia" w:ascii="方正小标宋简体" w:hAnsi="方正小标宋简体" w:eastAsia="方正小标宋简体" w:cs="方正小标宋简体"/>
          <w:sz w:val="36"/>
          <w:szCs w:val="36"/>
        </w:rPr>
        <w:t>工作的通知</w:t>
      </w: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各部门、二级学院：</w:t>
      </w:r>
    </w:p>
    <w:p>
      <w:pPr>
        <w:spacing w:line="560" w:lineRule="exact"/>
        <w:ind w:firstLine="640" w:firstLineChars="200"/>
        <w:jc w:val="both"/>
        <w:rPr>
          <w:rFonts w:hint="eastAsia" w:ascii="仿宋" w:hAnsi="仿宋" w:eastAsia="仿宋" w:cs="仿宋_GB2312"/>
          <w:sz w:val="32"/>
          <w:szCs w:val="32"/>
        </w:rPr>
      </w:pPr>
      <w:r>
        <w:rPr>
          <w:rFonts w:hint="eastAsia" w:ascii="仿宋" w:hAnsi="仿宋" w:eastAsia="仿宋" w:cs="仿宋_GB2312"/>
          <w:sz w:val="32"/>
          <w:szCs w:val="32"/>
        </w:rPr>
        <w:t>为深入贯彻习近平总书记关于教育的重要论述和全国、省教育大会精神，全面落</w:t>
      </w:r>
      <w:r>
        <w:rPr>
          <w:rFonts w:hint="eastAsia" w:ascii="仿宋" w:hAnsi="仿宋" w:eastAsia="仿宋" w:cs="仿宋_GB2312"/>
          <w:spacing w:val="-2"/>
          <w:sz w:val="32"/>
          <w:szCs w:val="32"/>
        </w:rPr>
        <w:t>实教育部“四新”建设及《浙江省高等教育“十四五”发展规划》有关要求，推动新时代高等教育创新发展，提高</w:t>
      </w:r>
      <w:r>
        <w:rPr>
          <w:rFonts w:hint="eastAsia" w:ascii="仿宋" w:hAnsi="仿宋" w:eastAsia="仿宋" w:cs="仿宋_GB2312"/>
          <w:spacing w:val="-2"/>
          <w:sz w:val="32"/>
          <w:szCs w:val="32"/>
          <w:lang w:val="en-US" w:eastAsia="zh-CN"/>
        </w:rPr>
        <w:t>学校高素质应用型人才</w:t>
      </w:r>
      <w:r>
        <w:rPr>
          <w:rFonts w:hint="eastAsia" w:ascii="仿宋" w:hAnsi="仿宋" w:eastAsia="仿宋" w:cs="仿宋_GB2312"/>
          <w:spacing w:val="-2"/>
          <w:sz w:val="32"/>
          <w:szCs w:val="32"/>
        </w:rPr>
        <w:t>培养质量，</w:t>
      </w:r>
      <w:r>
        <w:rPr>
          <w:rFonts w:hint="eastAsia" w:ascii="仿宋" w:hAnsi="仿宋" w:eastAsia="仿宋" w:cs="仿宋_GB2312"/>
          <w:sz w:val="32"/>
          <w:szCs w:val="32"/>
          <w:lang w:val="en-US" w:eastAsia="zh-CN"/>
        </w:rPr>
        <w:t>特</w:t>
      </w:r>
      <w:r>
        <w:rPr>
          <w:rFonts w:hint="eastAsia" w:ascii="仿宋" w:hAnsi="仿宋" w:eastAsia="仿宋" w:cs="仿宋_GB2312"/>
          <w:sz w:val="32"/>
          <w:szCs w:val="32"/>
        </w:rPr>
        <w:t>组织开展</w:t>
      </w:r>
      <w:r>
        <w:rPr>
          <w:rFonts w:hint="eastAsia" w:ascii="仿宋" w:hAnsi="仿宋" w:eastAsia="仿宋" w:cs="仿宋_GB2312"/>
          <w:sz w:val="32"/>
          <w:szCs w:val="32"/>
          <w:lang w:val="en-US" w:eastAsia="zh-CN"/>
        </w:rPr>
        <w:t>湖州学院2023年度校级重点</w:t>
      </w:r>
      <w:r>
        <w:rPr>
          <w:rFonts w:hint="eastAsia" w:ascii="仿宋" w:hAnsi="仿宋" w:eastAsia="仿宋" w:cs="仿宋_GB2312"/>
          <w:sz w:val="32"/>
          <w:szCs w:val="32"/>
        </w:rPr>
        <w:t>教材</w:t>
      </w:r>
      <w:r>
        <w:rPr>
          <w:rFonts w:hint="eastAsia" w:ascii="仿宋" w:hAnsi="仿宋" w:eastAsia="仿宋" w:cs="仿宋_GB2312"/>
          <w:sz w:val="32"/>
          <w:szCs w:val="32"/>
          <w:lang w:val="en-US" w:eastAsia="zh-CN"/>
        </w:rPr>
        <w:t>立项</w:t>
      </w:r>
      <w:r>
        <w:rPr>
          <w:rFonts w:hint="eastAsia" w:ascii="仿宋" w:hAnsi="仿宋" w:eastAsia="仿宋" w:cs="仿宋_GB2312"/>
          <w:sz w:val="32"/>
          <w:szCs w:val="32"/>
        </w:rPr>
        <w:t>工作。现将有关事项通知如下：</w:t>
      </w:r>
    </w:p>
    <w:p>
      <w:pPr>
        <w:pStyle w:val="9"/>
        <w:numPr>
          <w:ilvl w:val="0"/>
          <w:numId w:val="1"/>
        </w:numPr>
        <w:spacing w:before="156" w:beforeLines="50" w:after="156" w:afterLines="50" w:line="560" w:lineRule="exact"/>
        <w:ind w:firstLineChars="0"/>
        <w:outlineLvl w:val="1"/>
        <w:rPr>
          <w:rFonts w:ascii="黑体" w:hAnsi="黑体" w:eastAsia="黑体" w:cs="黑体"/>
          <w:b w:val="0"/>
          <w:bCs/>
          <w:spacing w:val="-2"/>
          <w:sz w:val="32"/>
          <w:szCs w:val="32"/>
        </w:rPr>
      </w:pPr>
      <w:r>
        <w:rPr>
          <w:rFonts w:hint="eastAsia" w:ascii="黑体" w:hAnsi="黑体" w:eastAsia="黑体" w:cs="黑体"/>
          <w:b w:val="0"/>
          <w:bCs/>
          <w:spacing w:val="-2"/>
          <w:sz w:val="32"/>
          <w:szCs w:val="32"/>
        </w:rPr>
        <w:t>总体目标</w:t>
      </w:r>
    </w:p>
    <w:p>
      <w:pPr>
        <w:spacing w:line="560" w:lineRule="exact"/>
        <w:ind w:firstLine="645"/>
        <w:rPr>
          <w:rFonts w:hint="default" w:ascii="仿宋" w:hAnsi="仿宋" w:eastAsia="仿宋" w:cs="仿宋_GB2312"/>
          <w:spacing w:val="-2"/>
          <w:sz w:val="32"/>
          <w:szCs w:val="32"/>
          <w:lang w:val="en-US"/>
        </w:rPr>
      </w:pPr>
      <w:r>
        <w:rPr>
          <w:rFonts w:hint="eastAsia" w:ascii="仿宋" w:hAnsi="仿宋" w:eastAsia="仿宋" w:cs="仿宋_GB2312"/>
          <w:spacing w:val="-2"/>
          <w:sz w:val="32"/>
          <w:szCs w:val="32"/>
        </w:rPr>
        <w:t>以习近平新时代中国特色社会主义思想为指导，紧紧围绕立德树人根本任务，统筹考虑“四新”建设和新时代科技、医药、农业、文化创新高地建设，探索学科研究和课程教学新范式，推动人工智能、大数据等新一代信息技术与各学科专业深度融合，创新多学科交叉的人才培养，构建更中国、更现代、更创新、更融合、更开放的具有浙江特色的人才培养体系</w:t>
      </w:r>
      <w:r>
        <w:rPr>
          <w:rFonts w:hint="eastAsia" w:ascii="仿宋" w:hAnsi="仿宋" w:eastAsia="仿宋" w:cs="仿宋_GB2312"/>
          <w:spacing w:val="-2"/>
          <w:sz w:val="32"/>
          <w:szCs w:val="32"/>
          <w:lang w:eastAsia="zh-CN"/>
        </w:rPr>
        <w:t>，</w:t>
      </w:r>
      <w:r>
        <w:rPr>
          <w:rFonts w:hint="eastAsia" w:ascii="仿宋" w:hAnsi="仿宋" w:eastAsia="仿宋" w:cs="仿宋_GB2312"/>
          <w:spacing w:val="-2"/>
          <w:sz w:val="32"/>
          <w:szCs w:val="32"/>
          <w:lang w:val="en-US" w:eastAsia="zh-CN"/>
        </w:rPr>
        <w:t>实现学校本科教育高质量高水平发展。本次计划立项</w:t>
      </w:r>
      <w:r>
        <w:rPr>
          <w:rFonts w:hint="eastAsia" w:ascii="仿宋" w:hAnsi="仿宋" w:eastAsia="仿宋" w:cs="仿宋_GB2312"/>
          <w:sz w:val="32"/>
          <w:szCs w:val="32"/>
          <w:lang w:val="en-US" w:eastAsia="zh-CN"/>
        </w:rPr>
        <w:t>校级重点</w:t>
      </w:r>
      <w:r>
        <w:rPr>
          <w:rFonts w:hint="eastAsia" w:ascii="仿宋" w:hAnsi="仿宋" w:eastAsia="仿宋" w:cs="仿宋_GB2312"/>
          <w:sz w:val="32"/>
          <w:szCs w:val="32"/>
        </w:rPr>
        <w:t>教材</w:t>
      </w:r>
      <w:r>
        <w:rPr>
          <w:rFonts w:hint="eastAsia" w:ascii="仿宋" w:hAnsi="仿宋" w:eastAsia="仿宋" w:cs="仿宋_GB2312"/>
          <w:sz w:val="32"/>
          <w:szCs w:val="32"/>
          <w:lang w:val="en-US" w:eastAsia="zh-CN"/>
        </w:rPr>
        <w:t>建设项目8部左右，其中校企合编教材5部左右。</w:t>
      </w:r>
    </w:p>
    <w:p>
      <w:pPr>
        <w:pStyle w:val="9"/>
        <w:numPr>
          <w:ilvl w:val="0"/>
          <w:numId w:val="2"/>
        </w:numPr>
        <w:spacing w:before="156" w:beforeLines="50" w:after="156" w:afterLines="50" w:line="560" w:lineRule="exact"/>
        <w:ind w:firstLineChars="0"/>
        <w:outlineLvl w:val="1"/>
        <w:rPr>
          <w:rFonts w:ascii="黑体" w:hAnsi="黑体" w:eastAsia="黑体" w:cs="黑体"/>
          <w:b w:val="0"/>
          <w:bCs/>
          <w:spacing w:val="-2"/>
          <w:sz w:val="32"/>
          <w:szCs w:val="32"/>
        </w:rPr>
      </w:pPr>
      <w:r>
        <w:rPr>
          <w:rFonts w:hint="eastAsia" w:ascii="黑体" w:hAnsi="黑体" w:eastAsia="黑体" w:cs="黑体"/>
          <w:b w:val="0"/>
          <w:bCs/>
          <w:spacing w:val="-2"/>
          <w:sz w:val="32"/>
          <w:szCs w:val="32"/>
        </w:rPr>
        <w:t>立项范围</w:t>
      </w:r>
    </w:p>
    <w:p>
      <w:pPr>
        <w:numPr>
          <w:ilvl w:val="255"/>
          <w:numId w:val="0"/>
        </w:num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本次立项拟在新工科、新医科、新农科、新文科领域开展，结合“四新”建设的内涵与要求，确定选题范围如下：</w:t>
      </w:r>
    </w:p>
    <w:p>
      <w:pPr>
        <w:numPr>
          <w:ilvl w:val="0"/>
          <w:numId w:val="3"/>
        </w:numPr>
        <w:spacing w:before="156" w:beforeLines="50" w:after="156" w:afterLines="50" w:line="560" w:lineRule="exact"/>
        <w:outlineLvl w:val="1"/>
        <w:rPr>
          <w:rFonts w:ascii="楷体" w:hAnsi="楷体" w:eastAsia="楷体" w:cs="楷体_GB2312"/>
          <w:b/>
          <w:bCs/>
          <w:spacing w:val="-2"/>
          <w:sz w:val="32"/>
          <w:szCs w:val="32"/>
        </w:rPr>
      </w:pPr>
      <w:r>
        <w:rPr>
          <w:rFonts w:hint="eastAsia" w:ascii="楷体" w:hAnsi="楷体" w:eastAsia="楷体" w:cs="楷体_GB2312"/>
          <w:b/>
          <w:bCs/>
          <w:spacing w:val="-2"/>
          <w:sz w:val="32"/>
          <w:szCs w:val="32"/>
        </w:rPr>
        <w:t>新工科</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1.支持编写适应新一轮科技革命和产业变革新趋势，满足国家战略和区域发展需要，体现</w:t>
      </w:r>
      <w:r>
        <w:rPr>
          <w:rFonts w:hint="eastAsia" w:ascii="仿宋" w:hAnsi="仿宋" w:eastAsia="仿宋" w:cs="仿宋_GB2312"/>
          <w:sz w:val="32"/>
          <w:szCs w:val="32"/>
        </w:rPr>
        <w:t>新工科建设成果的</w:t>
      </w:r>
      <w:r>
        <w:rPr>
          <w:rFonts w:hint="eastAsia" w:ascii="仿宋" w:hAnsi="仿宋" w:eastAsia="仿宋" w:cs="仿宋_GB2312"/>
          <w:spacing w:val="-2"/>
          <w:sz w:val="32"/>
          <w:szCs w:val="32"/>
        </w:rPr>
        <w:t>新教材。</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2.支持编写培根铸魂的新工科公共基础课程和通识课程教材。打造一批适应新时代人才培养特点和专业能力素质要求，有机融入课程思政元素，引导学生树立远大理想，激发学生爱国情、强国志、报国行的课程教材。</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3.支持传统工科专业的资深学者专家根据新时代对工科发展的新要求编写新的专业教材，支持优秀教材再编。</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4.支持编写“理工”“工工”结合、“工医”“工农”交叉以及工科与人文社科类交叉融合的专业教材和通识教材。重点打造集成电路、软件工程、机器人工程、人工智能、智能制造、大数据、网络空间安全、生物医学工程等交叉融合专业教材。</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5.支持编写符合工程教育专业认证标准要求，符合卓越工程师教育培养计划2.0要求，体现“学生中心、产出导向、持续改进”教育理念，体现创新创业教育新范式的工科教材。</w:t>
      </w:r>
    </w:p>
    <w:p>
      <w:pPr>
        <w:numPr>
          <w:ilvl w:val="0"/>
          <w:numId w:val="3"/>
        </w:numPr>
        <w:spacing w:before="156" w:beforeLines="50" w:after="156" w:afterLines="50" w:line="560" w:lineRule="exact"/>
        <w:outlineLvl w:val="1"/>
        <w:rPr>
          <w:rFonts w:ascii="楷体" w:hAnsi="楷体" w:eastAsia="楷体" w:cs="楷体_GB2312"/>
          <w:b/>
          <w:bCs/>
          <w:spacing w:val="-2"/>
          <w:sz w:val="32"/>
          <w:szCs w:val="32"/>
        </w:rPr>
      </w:pPr>
      <w:r>
        <w:rPr>
          <w:rFonts w:hint="eastAsia" w:ascii="楷体" w:hAnsi="楷体" w:eastAsia="楷体" w:cs="楷体_GB2312"/>
          <w:b/>
          <w:bCs/>
          <w:spacing w:val="-2"/>
          <w:sz w:val="32"/>
          <w:szCs w:val="32"/>
        </w:rPr>
        <w:t>新医科</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1.支持编写</w:t>
      </w:r>
      <w:bookmarkStart w:id="0" w:name="_Hlk102661030"/>
      <w:r>
        <w:rPr>
          <w:rFonts w:hint="eastAsia" w:ascii="仿宋" w:hAnsi="仿宋" w:eastAsia="仿宋" w:cs="仿宋_GB2312"/>
          <w:spacing w:val="-2"/>
          <w:sz w:val="32"/>
          <w:szCs w:val="32"/>
        </w:rPr>
        <w:t>新医科基础课教材。围绕课程思政、基础知识、研究方法和前沿动态规划医学专业教材，体现医学学科发展前沿，体现医疗卫生事业特别是公共卫生发展最新趋势。</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2.支持编写新医科通识课教材。体现立德树人根本任务，聚焦健康中国、健康浙江战略，服务人类健康等重大需求，体现从治疗为主到兼具预防治疗、康养的生命健康全周期医学新理念。</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3.支持编写体现医学教育发展新趋势、体现医学教育改革新成果、促进“医+X”交叉融合的新医科专业教材，建设完善转化医学、精准医学、整合医学及医学交叉、医工结合等新医科专业方向的教材体系。</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4.</w:t>
      </w:r>
      <w:bookmarkEnd w:id="0"/>
      <w:r>
        <w:rPr>
          <w:rFonts w:hint="eastAsia" w:ascii="仿宋" w:hAnsi="仿宋" w:eastAsia="仿宋" w:cs="仿宋_GB2312"/>
          <w:spacing w:val="-2"/>
          <w:sz w:val="32"/>
          <w:szCs w:val="32"/>
        </w:rPr>
        <w:t>支持编写医学与文史哲、经管法、教育学、艺术学等人文社科类专业交叉融合的教材，如医学人文、神经哲学、脑科学、医疗管理、健康管理、养老护理、中医康复等。</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5.支持传统医科资深学者专家编写专业教材，支持优秀教材再编。</w:t>
      </w:r>
    </w:p>
    <w:p>
      <w:pPr>
        <w:numPr>
          <w:ilvl w:val="0"/>
          <w:numId w:val="3"/>
        </w:numPr>
        <w:spacing w:before="156" w:beforeLines="50" w:after="156" w:afterLines="50" w:line="560" w:lineRule="exact"/>
        <w:outlineLvl w:val="1"/>
        <w:rPr>
          <w:rFonts w:ascii="楷体" w:hAnsi="楷体" w:eastAsia="楷体" w:cs="楷体_GB2312"/>
          <w:b/>
          <w:bCs/>
          <w:spacing w:val="-2"/>
          <w:sz w:val="32"/>
          <w:szCs w:val="32"/>
        </w:rPr>
      </w:pPr>
      <w:r>
        <w:rPr>
          <w:rFonts w:hint="eastAsia" w:ascii="楷体" w:hAnsi="楷体" w:eastAsia="楷体" w:cs="楷体_GB2312"/>
          <w:b/>
          <w:bCs/>
          <w:spacing w:val="-2"/>
          <w:sz w:val="32"/>
          <w:szCs w:val="32"/>
        </w:rPr>
        <w:t>新农科</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1.支持编写新农科通识教育教材，展示浙江建设“美丽乡村”、践行“绿水青山就是金山银山”理念的生动实践，呈现农林学科发展的最新成果。</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2.支持编写面向新农业、新乡村、新农民、新生态，适应新产业、新业态发展需要的新型涉农专业教材，建设完善智慧农业、农业大数据、休闲农业、森林康养、生态修复、生物安全、乡村治理等新兴涉农专业的教材体系。</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3.支持传统农科专业的资深学者专家根据新时代对农科发展的新要求编写新的专业教材，支持优秀教材再编。</w:t>
      </w:r>
    </w:p>
    <w:p>
      <w:pPr>
        <w:spacing w:line="560" w:lineRule="exact"/>
        <w:ind w:firstLine="632" w:firstLineChars="200"/>
        <w:rPr>
          <w:rFonts w:ascii="仿宋" w:hAnsi="仿宋" w:eastAsia="仿宋" w:cs="仿宋_GB2312"/>
          <w:sz w:val="32"/>
          <w:szCs w:val="32"/>
        </w:rPr>
      </w:pPr>
      <w:r>
        <w:rPr>
          <w:rFonts w:hint="eastAsia" w:ascii="仿宋" w:hAnsi="仿宋" w:eastAsia="仿宋" w:cs="仿宋_GB2312"/>
          <w:spacing w:val="-2"/>
          <w:sz w:val="32"/>
          <w:szCs w:val="32"/>
        </w:rPr>
        <w:t>4.支持编写“理+农”“工+农”“经管法+农”等</w:t>
      </w:r>
      <w:r>
        <w:rPr>
          <w:rFonts w:hint="eastAsia" w:ascii="仿宋" w:hAnsi="仿宋" w:eastAsia="仿宋" w:cs="仿宋_GB2312"/>
          <w:sz w:val="32"/>
          <w:szCs w:val="32"/>
        </w:rPr>
        <w:t>学科交叉融合的专业教材，将生物技术、信息技术、智能制造技术、食品工程、商科、海洋科学和农科教育协同融合。</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5.支持编写涉农专业学生耕读教育教材，重点支持中华农耕文明、浙江农耕文明等教材建设，服务有关中华农耕文明、浙江乡土民俗文化、乡村治理等课程教学。</w:t>
      </w:r>
    </w:p>
    <w:p>
      <w:pPr>
        <w:numPr>
          <w:ilvl w:val="0"/>
          <w:numId w:val="3"/>
        </w:numPr>
        <w:spacing w:before="156" w:beforeLines="50" w:after="156" w:afterLines="50" w:line="560" w:lineRule="exact"/>
        <w:outlineLvl w:val="1"/>
        <w:rPr>
          <w:rFonts w:ascii="楷体" w:hAnsi="楷体" w:eastAsia="楷体" w:cs="楷体_GB2312"/>
          <w:b/>
          <w:bCs/>
          <w:spacing w:val="-2"/>
          <w:sz w:val="32"/>
          <w:szCs w:val="32"/>
        </w:rPr>
      </w:pPr>
      <w:r>
        <w:rPr>
          <w:rFonts w:hint="eastAsia" w:ascii="楷体" w:hAnsi="楷体" w:eastAsia="楷体" w:cs="楷体_GB2312"/>
          <w:b/>
          <w:bCs/>
          <w:spacing w:val="-2"/>
          <w:sz w:val="32"/>
          <w:szCs w:val="32"/>
        </w:rPr>
        <w:t>新文科</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1.支持编写反映中国特色社会主义理论与实践新发展、浙江省新时代文化创新高地建设新成果、新文科建设新内容的新教材。立足国情省情，以讲好浙江故事来展示中国风采。</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2.支持编写通识教育与思政教育同向同行的教材。重点支持浙江优秀传统文化、浙江非物质文化遗产、区域特色乡土历史文化教育，以及体育、美育、劳动教育相关教材。</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3.支持文史哲、经管法、教育学、艺术学等传统文科资深学者专家根据新时代对文科发展的新要求编写专业教材，支持优秀教材再编。</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4.支持编写“工+文”“医+文”“农+文”“理+文”“文+文”等交叉融合的专业教材和通识教材。重点支持人工智能、大数据、云计算等现代信息技术与文科类学科专业深度融合的数字经济、数字传媒、数字艺术、健康服务与管理、大数据管理与应用、跨境电商、供应链管理、涉外法律、互联网金融等领域新兴专业教材。</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5.支持编写文科教育与国情社情民情教育相融合的新文科大讲堂系列教材。结合教育部的中国政法实务、中国新闻传播、中国经济、中国艺术“四大讲堂”，推动文科教育与社会实践交流融合，打造浙江特色的新文科大讲堂配套教材。</w:t>
      </w:r>
    </w:p>
    <w:p>
      <w:pPr>
        <w:pStyle w:val="9"/>
        <w:numPr>
          <w:ilvl w:val="0"/>
          <w:numId w:val="0"/>
        </w:numPr>
        <w:spacing w:before="156" w:beforeLines="50" w:after="156" w:afterLines="50" w:line="560" w:lineRule="exact"/>
        <w:ind w:leftChars="0"/>
        <w:outlineLvl w:val="1"/>
        <w:rPr>
          <w:rFonts w:hint="eastAsia" w:ascii="黑体" w:hAnsi="黑体" w:eastAsia="黑体" w:cs="黑体"/>
          <w:b w:val="0"/>
          <w:bCs/>
          <w:spacing w:val="-2"/>
          <w:sz w:val="32"/>
          <w:szCs w:val="32"/>
          <w:lang w:val="en-US" w:eastAsia="zh-CN"/>
        </w:rPr>
      </w:pPr>
      <w:r>
        <w:rPr>
          <w:rFonts w:hint="eastAsia" w:ascii="黑体" w:hAnsi="黑体" w:eastAsia="黑体" w:cs="黑体"/>
          <w:b w:val="0"/>
          <w:bCs/>
          <w:spacing w:val="-2"/>
          <w:sz w:val="32"/>
          <w:szCs w:val="32"/>
          <w:lang w:val="en-US" w:eastAsia="zh-CN"/>
        </w:rPr>
        <w:t>三、教材编写要求</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根据《普通高等学校教材管理办法》和《浙江省普通高等学校教材管理实施细则》相关规定，明确以下要求：</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1.政治导向要求。教材必须体现党和国家意志，坚持以习近平新时代中国特色社会主义思想为指导，坚持立德树人根本任务，体现中国和中华民族风格，体现党和国家对教育的基本要求，体现国家和民族基本价值观，体现人类文化知识积累和创新成果。</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2.价值导向要求。教材内容要求知识性和价值性相统一，把课程思政融入教材编写中。立足中国国情、体现浙江特色，要出思想理论、树理想信念、涵人文精神、养家国情怀，坚持培根铸魂，培养坚定文化自信、厚植家国情怀、具有国际视野的德智体美劳全面发展的新时代人才。</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3.知识体系要求。教材建设必须遵循高等教育教学规律和人才成长规律，编写应依据教材建设规划以及学科专业或课程教学标准，服务高等教育教学改革和人才培养。教材知识体系必须体现科学性、权威性、前沿性。</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4.编写人员要求。政治立场坚定，拥护中国共产党的领导，认同中国特色社会主义，坚定“四个自信”，具有正确的世界观、人生观、价值观，坚持正确的国家观、民族观、历史观、文化观、宗教观，没有违背党的理论和路线方针政策的言行。学术功底扎实，学术水平高，学风严谨，一般应具有高级专业技术职务。遵纪守法，有良好的思想品德、社会形象和师德师风。有足够时间和精力从事教材编写修订工作。主编（第一主编）必须承担全书四分之一以上的编写任务，原则上要求长期从事相关课程教学工作，具有教材编写经验。教材主编两年内没有退休、调离申报学校以及出国一年以上等可预见的人事安排。</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rPr>
        <w:t>5.出版形式要求。与现代信息技术融合，将技术变革、教学手段方法创新及时应用到教材编写中，在纸质书中嵌入二维码呈现课件、习题、慕课、微课等数字资源。鼓励其他形态的教材创新，探索新的教材运用方式及出版模式。</w:t>
      </w:r>
    </w:p>
    <w:p>
      <w:pPr>
        <w:pStyle w:val="9"/>
        <w:numPr>
          <w:ilvl w:val="0"/>
          <w:numId w:val="0"/>
        </w:numPr>
        <w:spacing w:before="156" w:beforeLines="50" w:after="156" w:afterLines="50" w:line="560" w:lineRule="exact"/>
        <w:ind w:leftChars="0"/>
        <w:outlineLvl w:val="1"/>
        <w:rPr>
          <w:rFonts w:hint="default" w:ascii="黑体" w:hAnsi="黑体" w:eastAsia="黑体" w:cs="黑体"/>
          <w:b w:val="0"/>
          <w:bCs/>
          <w:spacing w:val="-2"/>
          <w:sz w:val="32"/>
          <w:szCs w:val="32"/>
          <w:lang w:val="en-US" w:eastAsia="zh-CN"/>
        </w:rPr>
      </w:pPr>
      <w:r>
        <w:rPr>
          <w:rFonts w:hint="eastAsia" w:ascii="黑体" w:hAnsi="黑体" w:eastAsia="黑体" w:cs="黑体"/>
          <w:b w:val="0"/>
          <w:bCs/>
          <w:spacing w:val="-2"/>
          <w:sz w:val="32"/>
          <w:szCs w:val="32"/>
          <w:lang w:val="en-US" w:eastAsia="zh-CN"/>
        </w:rPr>
        <w:t>四、项目申报与立项评审</w:t>
      </w:r>
    </w:p>
    <w:p>
      <w:pPr>
        <w:numPr>
          <w:ilvl w:val="0"/>
          <w:numId w:val="0"/>
        </w:numPr>
        <w:spacing w:before="156" w:beforeLines="50" w:after="156" w:afterLines="50" w:line="560" w:lineRule="exact"/>
        <w:ind w:leftChars="0"/>
        <w:outlineLvl w:val="1"/>
        <w:rPr>
          <w:rFonts w:hint="eastAsia" w:ascii="楷体" w:hAnsi="楷体" w:eastAsia="楷体" w:cs="楷体_GB2312"/>
          <w:b/>
          <w:bCs/>
          <w:spacing w:val="-2"/>
          <w:sz w:val="32"/>
          <w:szCs w:val="32"/>
          <w:lang w:val="en-US" w:eastAsia="zh-CN"/>
        </w:rPr>
      </w:pPr>
      <w:r>
        <w:rPr>
          <w:rFonts w:hint="eastAsia" w:ascii="楷体" w:hAnsi="楷体" w:eastAsia="楷体" w:cs="楷体_GB2312"/>
          <w:b/>
          <w:bCs/>
          <w:spacing w:val="-2"/>
          <w:sz w:val="32"/>
          <w:szCs w:val="32"/>
          <w:lang w:val="en-US" w:eastAsia="zh-CN"/>
        </w:rPr>
        <w:t>（一）申报与材料提交</w:t>
      </w:r>
    </w:p>
    <w:p>
      <w:pPr>
        <w:spacing w:line="560" w:lineRule="exact"/>
        <w:ind w:firstLine="632" w:firstLineChars="200"/>
        <w:rPr>
          <w:rFonts w:ascii="仿宋" w:hAnsi="仿宋" w:eastAsia="仿宋" w:cs="仿宋_GB2312"/>
          <w:spacing w:val="-2"/>
          <w:sz w:val="32"/>
          <w:szCs w:val="32"/>
        </w:rPr>
      </w:pPr>
      <w:r>
        <w:rPr>
          <w:rFonts w:hint="eastAsia" w:ascii="仿宋" w:hAnsi="仿宋" w:eastAsia="仿宋" w:cs="仿宋_GB2312"/>
          <w:spacing w:val="-2"/>
          <w:sz w:val="32"/>
          <w:szCs w:val="32"/>
          <w:lang w:val="en-US" w:eastAsia="zh-CN"/>
        </w:rPr>
        <w:t>1.</w:t>
      </w:r>
      <w:r>
        <w:rPr>
          <w:rFonts w:hint="eastAsia" w:ascii="仿宋" w:hAnsi="仿宋" w:eastAsia="仿宋" w:cs="仿宋_GB2312"/>
          <w:spacing w:val="-2"/>
          <w:sz w:val="32"/>
          <w:szCs w:val="32"/>
        </w:rPr>
        <w:t>新编教材须提供编写大纲及至少一个章节的样章；修订教材须提供已出版的样书、修订说明及大纲。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195" w:lineRule="atLeast"/>
        <w:ind w:right="0" w:firstLine="632" w:firstLineChars="200"/>
        <w:jc w:val="left"/>
        <w:rPr>
          <w:rFonts w:hint="eastAsia" w:ascii="仿宋" w:hAnsi="仿宋" w:eastAsia="仿宋" w:cs="仿宋_GB2312"/>
          <w:spacing w:val="-2"/>
          <w:kern w:val="2"/>
          <w:sz w:val="32"/>
          <w:szCs w:val="32"/>
          <w:lang w:val="en-US" w:eastAsia="zh-CN" w:bidi="ar-SA"/>
        </w:rPr>
      </w:pPr>
      <w:r>
        <w:rPr>
          <w:rFonts w:hint="eastAsia" w:ascii="仿宋" w:hAnsi="仿宋" w:eastAsia="仿宋" w:cs="仿宋_GB2312"/>
          <w:spacing w:val="-2"/>
          <w:kern w:val="2"/>
          <w:sz w:val="32"/>
          <w:szCs w:val="32"/>
          <w:lang w:val="en-US" w:eastAsia="zh-CN" w:bidi="ar-SA"/>
        </w:rPr>
        <w:t>2.申报教师填写</w:t>
      </w:r>
      <w:r>
        <w:rPr>
          <w:rFonts w:hint="eastAsia" w:ascii="仿宋" w:hAnsi="仿宋" w:eastAsia="仿宋" w:cs="仿宋_GB2312"/>
          <w:spacing w:val="-2"/>
          <w:sz w:val="32"/>
          <w:szCs w:val="32"/>
        </w:rPr>
        <w:t>《</w:t>
      </w:r>
      <w:r>
        <w:rPr>
          <w:rFonts w:hint="eastAsia" w:ascii="仿宋" w:hAnsi="仿宋" w:eastAsia="仿宋" w:cs="仿宋_GB2312"/>
          <w:spacing w:val="-2"/>
          <w:sz w:val="32"/>
          <w:szCs w:val="32"/>
          <w:lang w:val="en-US" w:eastAsia="zh-CN"/>
        </w:rPr>
        <w:t>湖州学院</w:t>
      </w:r>
      <w:r>
        <w:rPr>
          <w:rFonts w:hint="eastAsia" w:ascii="仿宋" w:hAnsi="仿宋" w:eastAsia="仿宋" w:cs="仿宋_GB2312"/>
          <w:spacing w:val="-2"/>
          <w:kern w:val="2"/>
          <w:sz w:val="32"/>
          <w:szCs w:val="32"/>
          <w:lang w:val="en-US" w:eastAsia="zh-CN" w:bidi="ar-SA"/>
        </w:rPr>
        <w:t>重点教材建设项目</w:t>
      </w:r>
      <w:r>
        <w:rPr>
          <w:rFonts w:hint="eastAsia" w:ascii="仿宋" w:hAnsi="仿宋" w:eastAsia="仿宋" w:cs="仿宋_GB2312"/>
          <w:spacing w:val="-2"/>
          <w:sz w:val="32"/>
          <w:szCs w:val="32"/>
        </w:rPr>
        <w:t>申报表》</w:t>
      </w:r>
      <w:r>
        <w:rPr>
          <w:rFonts w:hint="eastAsia" w:ascii="仿宋" w:hAnsi="仿宋" w:eastAsia="仿宋" w:cs="仿宋_GB2312"/>
          <w:spacing w:val="-2"/>
          <w:kern w:val="2"/>
          <w:sz w:val="32"/>
          <w:szCs w:val="32"/>
          <w:lang w:val="en-US" w:eastAsia="zh-CN" w:bidi="ar-SA"/>
        </w:rPr>
        <w:t>（见附件1），所在教学单位要对教师的申报材料进行审核，择优推荐，汇总填写</w:t>
      </w:r>
      <w:r>
        <w:rPr>
          <w:rFonts w:hint="eastAsia" w:ascii="仿宋" w:hAnsi="仿宋" w:eastAsia="仿宋" w:cs="仿宋_GB2312"/>
          <w:spacing w:val="-2"/>
          <w:sz w:val="32"/>
          <w:szCs w:val="32"/>
        </w:rPr>
        <w:t>《</w:t>
      </w:r>
      <w:r>
        <w:rPr>
          <w:rFonts w:hint="eastAsia" w:ascii="仿宋" w:hAnsi="仿宋" w:eastAsia="仿宋" w:cs="仿宋_GB2312"/>
          <w:spacing w:val="-2"/>
          <w:kern w:val="2"/>
          <w:sz w:val="32"/>
          <w:szCs w:val="32"/>
          <w:lang w:val="en-US" w:eastAsia="zh-CN" w:bidi="ar-SA"/>
        </w:rPr>
        <w:t>湖州学院2023年度重点教材建设项目</w:t>
      </w:r>
      <w:r>
        <w:rPr>
          <w:rFonts w:hint="eastAsia" w:ascii="仿宋" w:hAnsi="仿宋" w:eastAsia="仿宋" w:cs="仿宋_GB2312"/>
          <w:spacing w:val="-2"/>
          <w:sz w:val="32"/>
          <w:szCs w:val="32"/>
        </w:rPr>
        <w:t>申报汇总表》（见附件</w:t>
      </w:r>
      <w:r>
        <w:rPr>
          <w:rFonts w:hint="eastAsia" w:ascii="仿宋" w:hAnsi="仿宋" w:eastAsia="仿宋" w:cs="仿宋_GB2312"/>
          <w:spacing w:val="-2"/>
          <w:sz w:val="32"/>
          <w:szCs w:val="32"/>
          <w:lang w:val="en-US" w:eastAsia="zh-CN"/>
        </w:rPr>
        <w:t>2</w:t>
      </w:r>
      <w:r>
        <w:rPr>
          <w:rFonts w:hint="eastAsia" w:ascii="仿宋" w:hAnsi="仿宋" w:eastAsia="仿宋" w:cs="仿宋_GB2312"/>
          <w:spacing w:val="-2"/>
          <w:sz w:val="32"/>
          <w:szCs w:val="32"/>
        </w:rPr>
        <w:t>）</w:t>
      </w:r>
      <w:r>
        <w:rPr>
          <w:rFonts w:hint="eastAsia" w:ascii="仿宋" w:hAnsi="仿宋" w:eastAsia="仿宋" w:cs="仿宋_GB2312"/>
          <w:spacing w:val="-2"/>
          <w:sz w:val="32"/>
          <w:szCs w:val="32"/>
          <w:lang w:eastAsia="zh-CN"/>
        </w:rPr>
        <w:t>，</w:t>
      </w:r>
      <w:r>
        <w:rPr>
          <w:rFonts w:hint="eastAsia" w:ascii="仿宋" w:hAnsi="仿宋" w:eastAsia="仿宋" w:cs="仿宋_GB2312"/>
          <w:spacing w:val="-2"/>
          <w:kern w:val="2"/>
          <w:sz w:val="32"/>
          <w:szCs w:val="32"/>
          <w:lang w:val="en-US" w:eastAsia="zh-CN" w:bidi="ar-SA"/>
        </w:rPr>
        <w:t>纸质版盖公章。申报表（纸质版一式三份），教材编写大纲、</w:t>
      </w:r>
      <w:r>
        <w:rPr>
          <w:rFonts w:hint="eastAsia" w:ascii="仿宋" w:hAnsi="仿宋" w:eastAsia="仿宋" w:cs="仿宋_GB2312"/>
          <w:spacing w:val="-2"/>
          <w:sz w:val="32"/>
          <w:szCs w:val="32"/>
        </w:rPr>
        <w:t>样章</w:t>
      </w:r>
      <w:r>
        <w:rPr>
          <w:rFonts w:hint="eastAsia" w:ascii="仿宋" w:hAnsi="仿宋" w:eastAsia="仿宋" w:cs="仿宋_GB2312"/>
          <w:spacing w:val="-2"/>
          <w:sz w:val="32"/>
          <w:szCs w:val="32"/>
          <w:lang w:eastAsia="zh-CN"/>
        </w:rPr>
        <w:t>（</w:t>
      </w:r>
      <w:r>
        <w:rPr>
          <w:rFonts w:hint="eastAsia" w:ascii="仿宋" w:hAnsi="仿宋" w:eastAsia="仿宋" w:cs="仿宋_GB2312"/>
          <w:spacing w:val="-2"/>
          <w:sz w:val="32"/>
          <w:szCs w:val="32"/>
        </w:rPr>
        <w:t>样书、修订说明及大纲</w:t>
      </w:r>
      <w:r>
        <w:rPr>
          <w:rFonts w:hint="eastAsia" w:ascii="仿宋" w:hAnsi="仿宋" w:eastAsia="仿宋" w:cs="仿宋_GB2312"/>
          <w:spacing w:val="-2"/>
          <w:sz w:val="32"/>
          <w:szCs w:val="32"/>
          <w:lang w:eastAsia="zh-CN"/>
        </w:rPr>
        <w:t>）、</w:t>
      </w:r>
      <w:r>
        <w:rPr>
          <w:rFonts w:hint="eastAsia" w:ascii="仿宋" w:hAnsi="仿宋" w:eastAsia="仿宋" w:cs="仿宋_GB2312"/>
          <w:spacing w:val="-2"/>
          <w:kern w:val="2"/>
          <w:sz w:val="32"/>
          <w:szCs w:val="32"/>
          <w:lang w:val="en-US" w:eastAsia="zh-CN" w:bidi="ar-SA"/>
        </w:rPr>
        <w:t>汇总表等材料纸质版一式一份提交教务处，所有材料电子版同步递交。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195" w:lineRule="atLeast"/>
        <w:ind w:right="0" w:firstLine="632" w:firstLineChars="200"/>
        <w:jc w:val="left"/>
        <w:rPr>
          <w:rFonts w:hint="eastAsia" w:ascii="仿宋" w:hAnsi="仿宋" w:eastAsia="仿宋" w:cs="仿宋_GB2312"/>
          <w:spacing w:val="-2"/>
          <w:kern w:val="2"/>
          <w:sz w:val="32"/>
          <w:szCs w:val="32"/>
          <w:lang w:val="en-US" w:eastAsia="zh-CN" w:bidi="ar-SA"/>
        </w:rPr>
      </w:pPr>
      <w:r>
        <w:rPr>
          <w:rFonts w:hint="eastAsia" w:ascii="仿宋" w:hAnsi="仿宋" w:eastAsia="仿宋" w:cs="仿宋_GB2312"/>
          <w:spacing w:val="-2"/>
          <w:kern w:val="2"/>
          <w:sz w:val="32"/>
          <w:szCs w:val="32"/>
          <w:lang w:val="en-US" w:eastAsia="zh-CN" w:bidi="ar-SA"/>
        </w:rPr>
        <w:t>3.材料递交时间为</w:t>
      </w:r>
      <w:r>
        <w:rPr>
          <w:rFonts w:hint="eastAsia" w:ascii="仿宋" w:hAnsi="仿宋" w:eastAsia="仿宋" w:cs="仿宋_GB2312"/>
          <w:color w:val="auto"/>
          <w:spacing w:val="-2"/>
          <w:kern w:val="2"/>
          <w:sz w:val="32"/>
          <w:szCs w:val="32"/>
          <w:lang w:val="en-US" w:eastAsia="zh-CN" w:bidi="ar-SA"/>
        </w:rPr>
        <w:t>2023年12月1日</w:t>
      </w:r>
      <w:r>
        <w:rPr>
          <w:rFonts w:hint="eastAsia" w:ascii="仿宋" w:hAnsi="仿宋" w:eastAsia="仿宋" w:cs="仿宋_GB2312"/>
          <w:spacing w:val="-2"/>
          <w:kern w:val="2"/>
          <w:sz w:val="32"/>
          <w:szCs w:val="32"/>
          <w:lang w:val="en-US" w:eastAsia="zh-CN" w:bidi="ar-SA"/>
        </w:rPr>
        <w:t>前，逾期不再受理。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195" w:lineRule="atLeast"/>
        <w:ind w:right="0"/>
        <w:jc w:val="left"/>
        <w:rPr>
          <w:rFonts w:hint="default" w:ascii="楷体" w:hAnsi="楷体" w:eastAsia="楷体" w:cs="楷体_GB2312"/>
          <w:b/>
          <w:bCs/>
          <w:spacing w:val="-2"/>
          <w:sz w:val="32"/>
          <w:szCs w:val="32"/>
          <w:lang w:val="en-US" w:eastAsia="zh-CN"/>
        </w:rPr>
      </w:pPr>
      <w:r>
        <w:rPr>
          <w:rFonts w:hint="eastAsia" w:ascii="楷体" w:hAnsi="楷体" w:eastAsia="楷体" w:cs="楷体_GB2312"/>
          <w:b/>
          <w:bCs/>
          <w:spacing w:val="-2"/>
          <w:sz w:val="32"/>
          <w:szCs w:val="32"/>
          <w:lang w:val="en-US" w:eastAsia="zh-CN"/>
        </w:rPr>
        <w:t>（二）立项评审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195" w:lineRule="atLeast"/>
        <w:ind w:right="0" w:firstLine="632" w:firstLineChars="200"/>
        <w:jc w:val="left"/>
        <w:rPr>
          <w:rFonts w:hint="eastAsia" w:ascii="仿宋" w:hAnsi="仿宋" w:eastAsia="仿宋" w:cs="仿宋_GB2312"/>
          <w:spacing w:val="-2"/>
          <w:kern w:val="2"/>
          <w:sz w:val="32"/>
          <w:szCs w:val="32"/>
          <w:lang w:val="en-US" w:eastAsia="zh-CN" w:bidi="ar-SA"/>
        </w:rPr>
      </w:pPr>
      <w:r>
        <w:rPr>
          <w:rFonts w:hint="eastAsia" w:ascii="仿宋" w:hAnsi="仿宋" w:eastAsia="仿宋" w:cs="仿宋_GB2312"/>
          <w:spacing w:val="-2"/>
          <w:kern w:val="2"/>
          <w:sz w:val="32"/>
          <w:szCs w:val="32"/>
          <w:lang w:val="en-US" w:eastAsia="zh-CN" w:bidi="ar-SA"/>
        </w:rPr>
        <w:t>1.教务处对申报材料进行初审、对所有申报成员进行形式审查，组织专家对申报项目进行评审。评审结果经校长办公会审议、公示无异议后予以发文立项。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195" w:lineRule="atLeast"/>
        <w:ind w:right="0" w:firstLine="632" w:firstLineChars="200"/>
        <w:jc w:val="left"/>
        <w:rPr>
          <w:rFonts w:hint="eastAsia" w:ascii="仿宋" w:hAnsi="仿宋" w:eastAsia="仿宋" w:cs="仿宋_GB2312"/>
          <w:sz w:val="32"/>
          <w:szCs w:val="32"/>
          <w:lang w:val="en-US" w:eastAsia="zh-CN"/>
        </w:rPr>
      </w:pPr>
      <w:r>
        <w:rPr>
          <w:rFonts w:hint="eastAsia" w:ascii="仿宋" w:hAnsi="仿宋" w:eastAsia="仿宋" w:cs="仿宋_GB2312"/>
          <w:spacing w:val="-2"/>
          <w:sz w:val="32"/>
          <w:szCs w:val="32"/>
          <w:lang w:val="en-US" w:eastAsia="zh-CN"/>
        </w:rPr>
        <w:t>2</w:t>
      </w:r>
      <w:r>
        <w:rPr>
          <w:rFonts w:hint="eastAsia" w:ascii="仿宋" w:hAnsi="仿宋" w:eastAsia="仿宋" w:cs="仿宋_GB2312"/>
          <w:spacing w:val="-2"/>
          <w:sz w:val="32"/>
          <w:szCs w:val="32"/>
        </w:rPr>
        <w:t>.本次立项建设教材项目</w:t>
      </w:r>
      <w:r>
        <w:rPr>
          <w:rFonts w:hint="eastAsia" w:ascii="仿宋" w:hAnsi="仿宋" w:eastAsia="仿宋" w:cs="仿宋_GB2312"/>
          <w:sz w:val="32"/>
          <w:szCs w:val="32"/>
        </w:rPr>
        <w:t>要求在202</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年6月30日前出版。</w:t>
      </w:r>
      <w:r>
        <w:rPr>
          <w:rFonts w:hint="eastAsia" w:ascii="仿宋" w:hAnsi="仿宋" w:eastAsia="仿宋" w:cs="仿宋_GB2312"/>
          <w:sz w:val="32"/>
          <w:szCs w:val="32"/>
          <w:lang w:val="en-US" w:eastAsia="zh-CN"/>
        </w:rPr>
        <w:t xml:space="preserve"> </w:t>
      </w:r>
    </w:p>
    <w:p>
      <w:pPr>
        <w:spacing w:line="560" w:lineRule="exact"/>
        <w:ind w:firstLine="632" w:firstLineChars="200"/>
        <w:rPr>
          <w:rFonts w:hint="eastAsia" w:ascii="仿宋" w:hAnsi="仿宋" w:eastAsia="仿宋" w:cs="仿宋_GB2312"/>
          <w:spacing w:val="-2"/>
          <w:sz w:val="32"/>
          <w:szCs w:val="32"/>
        </w:rPr>
      </w:pPr>
      <w:r>
        <w:rPr>
          <w:rFonts w:hint="eastAsia" w:ascii="仿宋" w:hAnsi="仿宋" w:eastAsia="仿宋" w:cs="仿宋_GB2312"/>
          <w:spacing w:val="-2"/>
          <w:sz w:val="32"/>
          <w:szCs w:val="32"/>
          <w:lang w:val="en-US" w:eastAsia="zh-CN"/>
        </w:rPr>
        <w:t>3</w:t>
      </w:r>
      <w:r>
        <w:rPr>
          <w:rFonts w:hint="eastAsia" w:ascii="仿宋" w:hAnsi="仿宋" w:eastAsia="仿宋" w:cs="仿宋_GB2312"/>
          <w:spacing w:val="-2"/>
          <w:sz w:val="32"/>
          <w:szCs w:val="32"/>
        </w:rPr>
        <w:t>.分册教材（上、中、下册等）、成套教材（理论教材与配套习题集等配套出版，教师用书与学生用书配套出版等）按整体申报，算一个品种。</w:t>
      </w:r>
    </w:p>
    <w:p>
      <w:pPr>
        <w:spacing w:line="560" w:lineRule="exact"/>
        <w:ind w:firstLine="632" w:firstLineChars="200"/>
        <w:rPr>
          <w:rFonts w:hint="default" w:ascii="仿宋" w:hAnsi="仿宋" w:eastAsia="仿宋" w:cs="仿宋_GB2312"/>
          <w:spacing w:val="-2"/>
          <w:sz w:val="32"/>
          <w:szCs w:val="32"/>
          <w:lang w:val="en-US" w:eastAsia="zh-CN"/>
        </w:rPr>
      </w:pPr>
      <w:r>
        <w:rPr>
          <w:rFonts w:hint="eastAsia" w:ascii="仿宋" w:hAnsi="仿宋" w:eastAsia="仿宋" w:cs="仿宋_GB2312"/>
          <w:spacing w:val="-2"/>
          <w:sz w:val="32"/>
          <w:szCs w:val="32"/>
          <w:lang w:val="en-US" w:eastAsia="zh-CN"/>
        </w:rPr>
        <w:t>4.若省高教学会建材建设分会今年继续开展省“十四五”“四新”建设重点教材建设项目申报工作，则按本次校级项目专家组</w:t>
      </w:r>
      <w:r>
        <w:rPr>
          <w:rFonts w:hint="eastAsia" w:ascii="仿宋" w:hAnsi="仿宋" w:eastAsia="仿宋" w:cs="仿宋_GB2312"/>
          <w:spacing w:val="-2"/>
          <w:kern w:val="2"/>
          <w:sz w:val="32"/>
          <w:szCs w:val="32"/>
          <w:lang w:val="en-US" w:eastAsia="zh-CN" w:bidi="ar-SA"/>
        </w:rPr>
        <w:t>排序结果，按限额择优推荐省级</w:t>
      </w:r>
      <w:r>
        <w:rPr>
          <w:rFonts w:hint="eastAsia" w:ascii="仿宋" w:hAnsi="仿宋" w:eastAsia="仿宋" w:cs="仿宋_GB2312"/>
          <w:sz w:val="32"/>
          <w:szCs w:val="32"/>
          <w:lang w:val="en-US" w:eastAsia="zh-CN"/>
        </w:rPr>
        <w:t>“四新”建设重点教材建设项目。</w:t>
      </w:r>
    </w:p>
    <w:p>
      <w:pPr>
        <w:numPr>
          <w:ilvl w:val="0"/>
          <w:numId w:val="0"/>
        </w:numPr>
        <w:spacing w:before="156" w:beforeLines="50" w:after="156" w:afterLines="50" w:line="560" w:lineRule="exact"/>
        <w:outlineLvl w:val="1"/>
        <w:rPr>
          <w:rFonts w:hint="eastAsia" w:ascii="楷体" w:hAnsi="楷体" w:eastAsia="楷体" w:cs="楷体_GB2312"/>
          <w:b/>
          <w:bCs/>
          <w:spacing w:val="-2"/>
          <w:sz w:val="32"/>
          <w:szCs w:val="32"/>
          <w:lang w:val="en-US" w:eastAsia="zh-CN"/>
        </w:rPr>
      </w:pPr>
      <w:r>
        <w:rPr>
          <w:rFonts w:hint="eastAsia" w:ascii="楷体" w:hAnsi="楷体" w:eastAsia="楷体" w:cs="楷体_GB2312"/>
          <w:b/>
          <w:bCs/>
          <w:spacing w:val="-2"/>
          <w:sz w:val="32"/>
          <w:szCs w:val="32"/>
          <w:lang w:val="en-US" w:eastAsia="zh-CN"/>
        </w:rPr>
        <w:t>（三）申报联系方式</w:t>
      </w:r>
    </w:p>
    <w:p>
      <w:pPr>
        <w:keepNext w:val="0"/>
        <w:keepLines w:val="0"/>
        <w:pageBreakBefore w:val="0"/>
        <w:widowControl/>
        <w:suppressLineNumbers w:val="0"/>
        <w:kinsoku/>
        <w:wordWrap/>
        <w:overflowPunct/>
        <w:topLinePunct w:val="0"/>
        <w:autoSpaceDE/>
        <w:autoSpaceDN/>
        <w:bidi w:val="0"/>
        <w:adjustRightInd/>
        <w:snapToGrid/>
        <w:spacing w:line="580" w:lineRule="exact"/>
        <w:ind w:left="0" w:right="0" w:firstLine="600" w:firstLineChars="200"/>
        <w:jc w:val="left"/>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教务处联系人：阳利；电话：2111787，明知楼311室，邮箱：</w:t>
      </w:r>
      <w:r>
        <w:rPr>
          <w:rFonts w:hint="eastAsia" w:ascii="仿宋_GB2312" w:hAnsi="仿宋_GB2312" w:eastAsia="仿宋_GB2312" w:cs="仿宋_GB2312"/>
          <w:color w:val="000000"/>
          <w:kern w:val="0"/>
          <w:sz w:val="30"/>
          <w:szCs w:val="30"/>
          <w:lang w:val="en-US" w:eastAsia="zh-CN" w:bidi="ar"/>
        </w:rPr>
        <w:fldChar w:fldCharType="begin"/>
      </w:r>
      <w:r>
        <w:rPr>
          <w:rFonts w:hint="eastAsia" w:ascii="仿宋_GB2312" w:hAnsi="仿宋_GB2312" w:eastAsia="仿宋_GB2312" w:cs="仿宋_GB2312"/>
          <w:color w:val="000000"/>
          <w:kern w:val="0"/>
          <w:sz w:val="30"/>
          <w:szCs w:val="30"/>
          <w:lang w:val="en-US" w:eastAsia="zh-CN" w:bidi="ar"/>
        </w:rPr>
        <w:instrText xml:space="preserve"> HYPERLINK "mailto:baoshuyan@zjhzu.edu.cn%E3%80%82" </w:instrText>
      </w:r>
      <w:r>
        <w:rPr>
          <w:rFonts w:hint="eastAsia" w:ascii="仿宋_GB2312" w:hAnsi="仿宋_GB2312" w:eastAsia="仿宋_GB2312" w:cs="仿宋_GB2312"/>
          <w:color w:val="000000"/>
          <w:kern w:val="0"/>
          <w:sz w:val="30"/>
          <w:szCs w:val="30"/>
          <w:lang w:val="en-US" w:eastAsia="zh-CN" w:bidi="ar"/>
        </w:rPr>
        <w:fldChar w:fldCharType="separate"/>
      </w:r>
      <w:r>
        <w:rPr>
          <w:rFonts w:hint="eastAsia" w:ascii="仿宋_GB2312" w:hAnsi="仿宋_GB2312" w:eastAsia="仿宋_GB2312" w:cs="仿宋_GB2312"/>
          <w:color w:val="000000"/>
          <w:kern w:val="0"/>
          <w:sz w:val="30"/>
          <w:szCs w:val="30"/>
          <w:lang w:val="en-US" w:eastAsia="zh-CN" w:bidi="ar"/>
        </w:rPr>
        <w:t>yangli@zjhzu.edu.cn</w:t>
      </w:r>
      <w:r>
        <w:rPr>
          <w:rFonts w:hint="eastAsia" w:ascii="仿宋_GB2312" w:hAnsi="仿宋_GB2312" w:eastAsia="仿宋_GB2312" w:cs="仿宋_GB2312"/>
          <w:color w:val="000000"/>
          <w:kern w:val="0"/>
          <w:sz w:val="30"/>
          <w:szCs w:val="30"/>
          <w:lang w:val="en-US" w:eastAsia="zh-CN" w:bidi="ar"/>
        </w:rPr>
        <w:fldChar w:fldCharType="end"/>
      </w:r>
      <w:r>
        <w:rPr>
          <w:rFonts w:ascii="宋体" w:hAnsi="宋体" w:eastAsia="宋体" w:cs="宋体"/>
          <w:sz w:val="24"/>
          <w:szCs w:val="24"/>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 w:afterAutospacing="0" w:line="195" w:lineRule="atLeast"/>
        <w:ind w:left="0" w:right="0" w:firstLine="638" w:firstLineChars="202"/>
        <w:jc w:val="left"/>
        <w:rPr>
          <w:rFonts w:hint="eastAsia" w:ascii="仿宋" w:hAnsi="仿宋" w:eastAsia="仿宋" w:cs="仿宋_GB2312"/>
          <w:spacing w:val="-2"/>
          <w:kern w:val="2"/>
          <w:sz w:val="32"/>
          <w:szCs w:val="32"/>
          <w:lang w:val="en-US" w:eastAsia="zh-CN" w:bidi="ar-SA"/>
        </w:rPr>
      </w:pPr>
    </w:p>
    <w:p>
      <w:pPr>
        <w:numPr>
          <w:ilvl w:val="0"/>
          <w:numId w:val="0"/>
        </w:numPr>
        <w:jc w:val="both"/>
        <w:rPr>
          <w:rFonts w:hint="default" w:ascii="仿宋" w:hAnsi="仿宋" w:eastAsia="仿宋" w:cs="仿宋_GB2312"/>
          <w:spacing w:val="-2"/>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120" w:lineRule="auto"/>
        <w:jc w:val="both"/>
        <w:textAlignment w:val="auto"/>
        <w:rPr>
          <w:rFonts w:hint="eastAsia" w:ascii="仿宋" w:hAnsi="仿宋" w:eastAsia="仿宋" w:cs="仿宋_GB2312"/>
          <w:spacing w:val="-2"/>
          <w:sz w:val="32"/>
          <w:szCs w:val="32"/>
        </w:rPr>
      </w:pPr>
      <w:r>
        <w:rPr>
          <w:rFonts w:hint="eastAsia" w:ascii="仿宋" w:hAnsi="仿宋" w:eastAsia="仿宋" w:cs="仿宋_GB2312"/>
          <w:spacing w:val="-2"/>
          <w:sz w:val="32"/>
          <w:szCs w:val="32"/>
          <w:lang w:val="en-US" w:eastAsia="zh-CN"/>
        </w:rPr>
        <w:t xml:space="preserve">  附件：1.湖州学院</w:t>
      </w:r>
      <w:r>
        <w:rPr>
          <w:rFonts w:hint="eastAsia" w:ascii="仿宋" w:hAnsi="仿宋" w:eastAsia="仿宋" w:cs="仿宋_GB2312"/>
          <w:spacing w:val="-2"/>
          <w:kern w:val="2"/>
          <w:sz w:val="32"/>
          <w:szCs w:val="32"/>
          <w:lang w:val="en-US" w:eastAsia="zh-CN" w:bidi="ar-SA"/>
        </w:rPr>
        <w:t>重点教材建设项目</w:t>
      </w:r>
      <w:r>
        <w:rPr>
          <w:rFonts w:hint="eastAsia" w:ascii="仿宋" w:hAnsi="仿宋" w:eastAsia="仿宋" w:cs="仿宋_GB2312"/>
          <w:spacing w:val="-2"/>
          <w:sz w:val="32"/>
          <w:szCs w:val="32"/>
        </w:rPr>
        <w:t>申报表</w:t>
      </w:r>
    </w:p>
    <w:p>
      <w:pPr>
        <w:pageBreakBefore w:val="0"/>
        <w:widowControl w:val="0"/>
        <w:numPr>
          <w:ilvl w:val="0"/>
          <w:numId w:val="0"/>
        </w:numPr>
        <w:kinsoku/>
        <w:wordWrap/>
        <w:overflowPunct/>
        <w:topLinePunct w:val="0"/>
        <w:autoSpaceDE/>
        <w:autoSpaceDN/>
        <w:bidi w:val="0"/>
        <w:adjustRightInd/>
        <w:snapToGrid/>
        <w:spacing w:line="120" w:lineRule="auto"/>
        <w:ind w:left="1248" w:leftChars="0"/>
        <w:jc w:val="both"/>
        <w:textAlignment w:val="auto"/>
        <w:rPr>
          <w:rFonts w:hint="eastAsia" w:ascii="仿宋" w:hAnsi="仿宋" w:eastAsia="仿宋" w:cs="仿宋_GB2312"/>
          <w:spacing w:val="-2"/>
          <w:sz w:val="32"/>
          <w:szCs w:val="32"/>
        </w:rPr>
      </w:pPr>
      <w:r>
        <w:rPr>
          <w:rFonts w:hint="eastAsia" w:ascii="仿宋" w:hAnsi="仿宋" w:eastAsia="仿宋" w:cs="仿宋_GB2312"/>
          <w:spacing w:val="-2"/>
          <w:kern w:val="2"/>
          <w:sz w:val="32"/>
          <w:szCs w:val="32"/>
          <w:lang w:val="en-US" w:eastAsia="zh-CN" w:bidi="ar-SA"/>
        </w:rPr>
        <w:t>2.湖州学院2023年度重点教材建设项目</w:t>
      </w:r>
      <w:r>
        <w:rPr>
          <w:rFonts w:hint="eastAsia" w:ascii="仿宋" w:hAnsi="仿宋" w:eastAsia="仿宋" w:cs="仿宋_GB2312"/>
          <w:spacing w:val="-2"/>
          <w:sz w:val="32"/>
          <w:szCs w:val="32"/>
        </w:rPr>
        <w:t>申报汇总表</w:t>
      </w:r>
    </w:p>
    <w:p>
      <w:pPr>
        <w:numPr>
          <w:ilvl w:val="0"/>
          <w:numId w:val="0"/>
        </w:numPr>
        <w:ind w:left="1248" w:leftChars="0"/>
        <w:jc w:val="right"/>
        <w:rPr>
          <w:rFonts w:hint="eastAsia" w:ascii="仿宋" w:hAnsi="仿宋" w:eastAsia="仿宋" w:cs="仿宋_GB2312"/>
          <w:spacing w:val="-2"/>
          <w:sz w:val="32"/>
          <w:szCs w:val="32"/>
          <w:lang w:val="en-US" w:eastAsia="zh-CN"/>
        </w:rPr>
      </w:pPr>
    </w:p>
    <w:p>
      <w:pPr>
        <w:numPr>
          <w:ilvl w:val="0"/>
          <w:numId w:val="0"/>
        </w:numPr>
        <w:ind w:left="1248" w:leftChars="0"/>
        <w:jc w:val="right"/>
        <w:rPr>
          <w:rFonts w:hint="eastAsia" w:ascii="仿宋" w:hAnsi="仿宋" w:eastAsia="仿宋" w:cs="仿宋_GB2312"/>
          <w:spacing w:val="-2"/>
          <w:sz w:val="32"/>
          <w:szCs w:val="32"/>
          <w:lang w:val="en-US" w:eastAsia="zh-CN"/>
        </w:rPr>
      </w:pPr>
      <w:r>
        <w:rPr>
          <w:rFonts w:hint="eastAsia" w:ascii="仿宋" w:hAnsi="仿宋" w:eastAsia="仿宋" w:cs="仿宋_GB2312"/>
          <w:spacing w:val="-2"/>
          <w:sz w:val="32"/>
          <w:szCs w:val="32"/>
          <w:lang w:val="en-US" w:eastAsia="zh-CN"/>
        </w:rPr>
        <w:t>湖州学院教务处</w:t>
      </w:r>
    </w:p>
    <w:p>
      <w:pPr>
        <w:numPr>
          <w:ilvl w:val="0"/>
          <w:numId w:val="0"/>
        </w:numPr>
        <w:ind w:left="1248" w:leftChars="0"/>
        <w:jc w:val="right"/>
        <w:rPr>
          <w:rFonts w:hint="default" w:ascii="仿宋" w:hAnsi="仿宋" w:eastAsia="仿宋" w:cs="仿宋_GB2312"/>
          <w:spacing w:val="-2"/>
          <w:sz w:val="32"/>
          <w:szCs w:val="32"/>
          <w:lang w:val="en-US" w:eastAsia="zh-CN"/>
        </w:rPr>
      </w:pPr>
      <w:r>
        <w:rPr>
          <w:rFonts w:hint="eastAsia" w:ascii="仿宋" w:hAnsi="仿宋" w:eastAsia="仿宋" w:cs="仿宋_GB2312"/>
          <w:spacing w:val="-2"/>
          <w:sz w:val="32"/>
          <w:szCs w:val="32"/>
          <w:lang w:val="en-US" w:eastAsia="zh-CN"/>
        </w:rPr>
        <w:t>2023年10月16</w:t>
      </w:r>
      <w:bookmarkStart w:id="1" w:name="_GoBack"/>
      <w:bookmarkEnd w:id="1"/>
      <w:r>
        <w:rPr>
          <w:rFonts w:hint="eastAsia" w:ascii="仿宋" w:hAnsi="仿宋" w:eastAsia="仿宋" w:cs="仿宋_GB2312"/>
          <w:spacing w:val="-2"/>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chineseCountingThousand"/>
      <w:suff w:val="nothing"/>
      <w:lvlText w:val="（%1）"/>
      <w:lvlJc w:val="left"/>
      <w:pPr>
        <w:ind w:left="0" w:firstLine="0"/>
      </w:pPr>
      <w:rPr>
        <w:rFonts w:hint="eastAsia"/>
      </w:rPr>
    </w:lvl>
  </w:abstractNum>
  <w:abstractNum w:abstractNumId="1">
    <w:nsid w:val="36D07C72"/>
    <w:multiLevelType w:val="singleLevel"/>
    <w:tmpl w:val="36D07C72"/>
    <w:lvl w:ilvl="0" w:tentative="0">
      <w:start w:val="2"/>
      <w:numFmt w:val="chineseCountingThousand"/>
      <w:suff w:val="nothing"/>
      <w:lvlText w:val="%1、"/>
      <w:lvlJc w:val="left"/>
      <w:pPr>
        <w:ind w:left="0" w:firstLine="0"/>
      </w:pPr>
    </w:lvl>
  </w:abstractNum>
  <w:abstractNum w:abstractNumId="2">
    <w:nsid w:val="38CB77FA"/>
    <w:multiLevelType w:val="singleLevel"/>
    <w:tmpl w:val="38CB77FA"/>
    <w:lvl w:ilvl="0" w:tentative="0">
      <w:start w:val="1"/>
      <w:numFmt w:val="chineseCountingThousand"/>
      <w:suff w:val="nothing"/>
      <w:lvlText w:val="%1、"/>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ZTdkNjk0OGJkOGNhN2Q0OTliNmZkYjk3NjRiODEifQ=="/>
  </w:docVars>
  <w:rsids>
    <w:rsidRoot w:val="00000000"/>
    <w:rsid w:val="03092820"/>
    <w:rsid w:val="05085F11"/>
    <w:rsid w:val="05BF1721"/>
    <w:rsid w:val="0A384EDB"/>
    <w:rsid w:val="1B4E63EA"/>
    <w:rsid w:val="1EFA7794"/>
    <w:rsid w:val="2297583D"/>
    <w:rsid w:val="239D4B92"/>
    <w:rsid w:val="2449259A"/>
    <w:rsid w:val="2C5030EA"/>
    <w:rsid w:val="30240B15"/>
    <w:rsid w:val="312B7219"/>
    <w:rsid w:val="3DFB626E"/>
    <w:rsid w:val="3E970704"/>
    <w:rsid w:val="4625728D"/>
    <w:rsid w:val="4BE545C0"/>
    <w:rsid w:val="515561D0"/>
    <w:rsid w:val="564E1719"/>
    <w:rsid w:val="5E56783C"/>
    <w:rsid w:val="5E5712B6"/>
    <w:rsid w:val="5FF06B60"/>
    <w:rsid w:val="60870182"/>
    <w:rsid w:val="616B486C"/>
    <w:rsid w:val="6A7F678E"/>
    <w:rsid w:val="6F3D7779"/>
    <w:rsid w:val="6F542E5A"/>
    <w:rsid w:val="76065B94"/>
    <w:rsid w:val="767B6E67"/>
    <w:rsid w:val="7A4B7B5A"/>
    <w:rsid w:val="7C580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qFormat/>
    <w:uiPriority w:val="0"/>
    <w:rPr>
      <w:color w:val="0000FF"/>
      <w:u w:val="single"/>
    </w:rPr>
  </w:style>
  <w:style w:type="paragraph" w:styleId="9">
    <w:name w:val="List Paragraph"/>
    <w:basedOn w:val="1"/>
    <w:qFormat/>
    <w:uiPriority w:val="99"/>
    <w:pPr>
      <w:ind w:firstLine="420" w:firstLineChars="200"/>
    </w:pPr>
  </w:style>
  <w:style w:type="character" w:customStyle="1" w:styleId="10">
    <w:name w:val="font81"/>
    <w:basedOn w:val="6"/>
    <w:qFormat/>
    <w:uiPriority w:val="0"/>
    <w:rPr>
      <w:rFonts w:hint="eastAsia" w:ascii="宋体" w:hAnsi="宋体" w:eastAsia="宋体" w:cs="宋体"/>
      <w:b/>
      <w:bCs/>
      <w:color w:val="000000"/>
      <w:sz w:val="36"/>
      <w:szCs w:val="36"/>
      <w:u w:val="none"/>
    </w:rPr>
  </w:style>
  <w:style w:type="character" w:customStyle="1" w:styleId="11">
    <w:name w:val="font31"/>
    <w:basedOn w:val="6"/>
    <w:qFormat/>
    <w:uiPriority w:val="0"/>
    <w:rPr>
      <w:rFonts w:hint="eastAsia" w:ascii="宋体" w:hAnsi="宋体" w:eastAsia="宋体" w:cs="宋体"/>
      <w:b/>
      <w:bCs/>
      <w:color w:val="000000"/>
      <w:sz w:val="36"/>
      <w:szCs w:val="3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3199</Words>
  <Characters>3290</Characters>
  <Lines>0</Lines>
  <Paragraphs>0</Paragraphs>
  <TotalTime>6</TotalTime>
  <ScaleCrop>false</ScaleCrop>
  <LinksUpToDate>false</LinksUpToDate>
  <CharactersWithSpaces>3300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2022-07-06T11:24:00Z</dcterms:created>
  <dc:creator>Admin</dc:creator>
  <cp:lastModifiedBy>阳利</cp:lastModifiedBy>
  <cp:lastPrinted>2023-10-13T06:29:00Z</cp:lastPrinted>
  <dcterms:modified xsi:type="dcterms:W3CDTF">2023-10-16T07:27:46Z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20ACA2A80F0041D38FDF5140E75F58BC</vt:lpwstr>
  </property>
</Properties>
</file>