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450" w:beforeAutospacing="0" w:afterAutospacing="0" w:line="480" w:lineRule="exact"/>
        <w:jc w:val="center"/>
        <w:rPr>
          <w:rFonts w:hint="default" w:ascii="微软雅黑" w:hAnsi="微软雅黑" w:eastAsia="微软雅黑" w:cs="微软雅黑"/>
          <w:color w:val="4B4B4B"/>
          <w:sz w:val="30"/>
          <w:szCs w:val="30"/>
          <w:shd w:val="clear" w:color="auto" w:fill="FFFFFF"/>
        </w:rPr>
      </w:pPr>
    </w:p>
    <w:p>
      <w:pPr>
        <w:pStyle w:val="2"/>
        <w:widowControl/>
        <w:spacing w:before="450" w:beforeAutospacing="0" w:afterAutospacing="0" w:line="480" w:lineRule="exact"/>
        <w:jc w:val="center"/>
        <w:rPr>
          <w:rFonts w:hint="default" w:ascii="微软雅黑" w:hAnsi="微软雅黑" w:eastAsia="微软雅黑" w:cs="微软雅黑"/>
          <w:color w:val="4B4B4B"/>
          <w:sz w:val="30"/>
          <w:szCs w:val="30"/>
          <w:shd w:val="clear" w:color="auto" w:fill="FFFFFF"/>
        </w:rPr>
      </w:pPr>
    </w:p>
    <w:p>
      <w:pPr>
        <w:pStyle w:val="2"/>
        <w:widowControl/>
        <w:spacing w:before="450" w:beforeAutospacing="0" w:afterAutospacing="0" w:line="480" w:lineRule="exact"/>
        <w:jc w:val="center"/>
        <w:rPr>
          <w:rFonts w:hint="default" w:ascii="微软雅黑" w:hAnsi="微软雅黑" w:eastAsia="微软雅黑" w:cs="微软雅黑"/>
          <w:color w:val="4B4B4B"/>
          <w:sz w:val="30"/>
          <w:szCs w:val="30"/>
          <w:shd w:val="clear" w:color="auto" w:fill="FFFFFF"/>
        </w:rPr>
      </w:pPr>
    </w:p>
    <w:p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浙江省教育厅办公室关于组织申报省级</w:t>
      </w:r>
    </w:p>
    <w:p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教材研究中心（基地）的通知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4B4B4B"/>
          <w:sz w:val="27"/>
          <w:szCs w:val="27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各设区市教育局，各高等学校，有关单位：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为加强我省教材研究力量建设，建设一批教材研究专业智库，健全教材建设支撑体系，根据《浙江省大中小学教材建设行动计划（2021-2023年）》有关要求，决定组织开展省级教材建设研究中心（基地）申报和建设工作。现将有关事项通知如下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4B4B4B"/>
          <w:sz w:val="32"/>
          <w:szCs w:val="32"/>
          <w:shd w:val="clear" w:color="auto" w:fill="FFFFFF"/>
        </w:rPr>
        <w:t>一、申报项目及数量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申报项目包括省级教材建设研究中心（以下简称研究中心）和省级教材建设研究基地（以下简称研究基地），其中研究中心3个，研究基地27个。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rPr>
          <w:rFonts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  <w:t xml:space="preserve"> </w:t>
      </w:r>
      <w:r>
        <w:rPr>
          <w:rFonts w:hint="eastAsia" w:ascii="黑体" w:hAnsi="黑体" w:eastAsia="黑体" w:cs="黑体"/>
          <w:color w:val="4B4B4B"/>
          <w:sz w:val="32"/>
          <w:szCs w:val="32"/>
          <w:shd w:val="clear" w:color="auto" w:fill="FFFFFF"/>
        </w:rPr>
        <w:t>二、申报对象及条件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hint="eastAsia" w:ascii="楷体" w:hAnsi="楷体" w:eastAsia="楷体" w:cs="楷体"/>
          <w:kern w:val="2"/>
          <w:sz w:val="32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6"/>
          <w:lang w:val="en-US" w:eastAsia="zh-CN" w:bidi="ar-SA"/>
        </w:rPr>
        <w:t>（一）申报对象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对教材建设研究高度重视，具备相关学科专业领域教材建设工作基础的高等学校、教科研院所、教材编写出版等单位均可申请设立省级教材建设研究中心（基地）。原则上，具备申报条件的单位一般申报1个</w:t>
      </w:r>
      <w:bookmarkStart w:id="0" w:name="_GoBack"/>
      <w:bookmarkEnd w:id="0"/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 xml:space="preserve">研究中心（基地）。 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hint="eastAsia" w:ascii="楷体" w:hAnsi="楷体" w:eastAsia="楷体" w:cs="楷体"/>
          <w:kern w:val="2"/>
          <w:sz w:val="32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6"/>
          <w:lang w:val="en-US" w:eastAsia="zh-CN" w:bidi="ar-SA"/>
        </w:rPr>
        <w:t>（二）申报条件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6"/>
          <w:lang w:val="en-US" w:eastAsia="zh-CN" w:bidi="ar-SA"/>
        </w:rPr>
        <w:t>1.有较强的教材研究队伍。</w:t>
      </w: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在申报的学科专业领域有一定数量的长期稳定的研究人员（研究中心不少于10人，研究基地不少于5人），其中，有高级职称的不少于二分之一。研究队伍包括学科专业专家和学科专业教育专家、课程教材研究专家等，有关研究人员承担过省部级及以上有关课题研究，有主编、参与教材编写（修订）经历或参与课程标准（教学大纲）研制（修订）经历，或有省部级及以上课程教材政策咨询的经验经历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  <w:t>　　</w:t>
      </w:r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6"/>
          <w:lang w:val="en-US" w:eastAsia="zh-CN" w:bidi="ar-SA"/>
        </w:rPr>
        <w:t>2.有一定的学术研究成果。</w:t>
      </w: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有较强的学术研究基础和丰富的成果积累，有关课程、教材、教学的研究成果被引用率高，有广泛影响，在课程教材建设中发挥了重要作用，或曾获得省部级及以上成果奖励。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  <w:t>　　</w:t>
      </w:r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6"/>
          <w:lang w:val="en-US" w:eastAsia="zh-CN" w:bidi="ar-SA"/>
        </w:rPr>
        <w:t>3.有较高的学科专业建设水平。</w:t>
      </w: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申报研究中心的高校，须有教育学科的国家一级博士点；申报研究基地的高校，须有省级及以上的相关学科专业，或有省级及以上相关研究平台。教科研院所、教材编写出版等单位申报研究中心（基地），须长期参加省级及以上教材建设相关工作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黑体"/>
          <w:color w:val="4B4B4B"/>
          <w:sz w:val="32"/>
          <w:szCs w:val="32"/>
          <w:shd w:val="clear" w:color="auto" w:fill="FFFFFF"/>
        </w:rPr>
        <w:t>三、申报程序及安排</w:t>
      </w:r>
      <w:r>
        <w:rPr>
          <w:rFonts w:hint="eastAsia"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  <w:t xml:space="preserve"> 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kern w:val="2"/>
          <w:sz w:val="32"/>
          <w:szCs w:val="36"/>
          <w:lang w:val="en-US" w:eastAsia="zh-CN" w:bidi="ar-SA"/>
        </w:rPr>
        <w:t>（一）申报程序　</w:t>
      </w:r>
      <w:r>
        <w:rPr>
          <w:rFonts w:hint="eastAsia"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  <w:t>　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3" w:firstLineChars="200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6"/>
          <w:lang w:val="en-US" w:eastAsia="zh-CN" w:bidi="ar-SA"/>
        </w:rPr>
        <w:t>1.单位申报。</w:t>
      </w: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 xml:space="preserve">符合申报条件的单位，根据申报条件、建设任务提出申请，提交《浙江省教材建设研究中心（基地）申报表》（见附件）。 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  <w:t>　　</w:t>
      </w:r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6"/>
          <w:lang w:val="en-US" w:eastAsia="zh-CN" w:bidi="ar-SA"/>
        </w:rPr>
        <w:t>2.项目评审。</w:t>
      </w: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省教育厅组织专家，根据申报条件及建设规划进行评审。评审程序包括材料审核、项目论证、实地考察等。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6"/>
          <w:lang w:val="en-US" w:eastAsia="zh-CN" w:bidi="ar-SA"/>
        </w:rPr>
        <w:t>3.公示确认。</w:t>
      </w: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在省教育厅官网上公示通过评审的候选单位。公示期间无异议，发文公布建设名单。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rPr>
          <w:rFonts w:hint="eastAsia" w:ascii="楷体" w:hAnsi="楷体" w:eastAsia="楷体" w:cs="楷体"/>
          <w:kern w:val="2"/>
          <w:sz w:val="32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6"/>
          <w:lang w:val="en-US" w:eastAsia="zh-CN" w:bidi="ar-SA"/>
        </w:rPr>
        <w:t>（二）申报安排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省级教材研究中心（基地）申报和建设工作从2021年启动，分3年实施。2021年度，组织申报研究中心3个，研究基地11个；2022年度，组织申报研究基地8个；2023年度，组织申报研究基地8个。每年9月底前，符合申报条件的单位向省教育厅提出申请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ascii="黑体" w:hAnsi="黑体" w:eastAsia="黑体" w:cs="黑体"/>
          <w:color w:val="4B4B4B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4B4B4B"/>
          <w:sz w:val="32"/>
          <w:szCs w:val="32"/>
          <w:shd w:val="clear" w:color="auto" w:fill="FFFFFF"/>
        </w:rPr>
        <w:t>四、建设任务及管理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hint="eastAsia" w:ascii="楷体" w:hAnsi="楷体" w:eastAsia="楷体" w:cs="楷体"/>
          <w:kern w:val="2"/>
          <w:sz w:val="32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6"/>
          <w:lang w:val="en-US" w:eastAsia="zh-CN" w:bidi="ar-SA"/>
        </w:rPr>
        <w:t>（一）建设任务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3" w:firstLineChars="200"/>
        <w:rPr>
          <w:rFonts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6"/>
          <w:lang w:val="en-US" w:eastAsia="zh-CN" w:bidi="ar-SA"/>
        </w:rPr>
        <w:t>1.开展教材建设研究。</w:t>
      </w: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围绕课程教材建设的基础理论、实践应用、发展战略等开展系统研究，定期发布研究报告。搭建学术交流平台，促进研究成果交流传播。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6"/>
          <w:lang w:val="en-US" w:eastAsia="zh-CN" w:bidi="ar-SA"/>
        </w:rPr>
        <w:t>2.提供咨询指导服务。</w:t>
      </w: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根据省级教材工作部署，参与省级教材编写、审核、培训、评估等工作，提供专业咨询意见，发挥智库作用。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6"/>
          <w:lang w:val="en-US" w:eastAsia="zh-CN" w:bidi="ar-SA"/>
        </w:rPr>
        <w:t>3.集聚一流专业人才。</w:t>
      </w: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发挥研究中心（基地）的聚集效应，吸引一批课程教材建设的一流专业人才。培养培训一批课程教材建设学术带头人和中青年学术骨干，建设课程教材研究人才库。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6"/>
          <w:lang w:val="en-US" w:eastAsia="zh-CN" w:bidi="ar-SA"/>
        </w:rPr>
        <w:t>4.实施教材数字化改革。</w:t>
      </w: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整合教材编写、使用、跟踪评估等各种资源，建设教材数据中心。开展数字化教材、教材工作数字化管理等探索，为教材研究、开发和管理提供资源支撑。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  <w:t>　　</w:t>
      </w:r>
      <w:r>
        <w:rPr>
          <w:rFonts w:hint="eastAsia" w:ascii="楷体" w:hAnsi="楷体" w:eastAsia="楷体" w:cs="楷体"/>
          <w:kern w:val="2"/>
          <w:sz w:val="32"/>
          <w:szCs w:val="36"/>
          <w:lang w:val="en-US" w:eastAsia="zh-CN" w:bidi="ar-SA"/>
        </w:rPr>
        <w:t>（二）运行管理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省级教材研究中心（基地）在省教育厅和研究中心（基地）所在单位双重领导下开展工作。省教育厅在经费、人才培养、课题研究及国内外学术交流等方面予以支持，同时组织对研究中心（基地）实行年度考核，将年度工作报告和成果报告作为考核的主要依据。考核不合格的，撤销研究中心（基地）资格。研究中心（基地）所在单位要切实做好人财物等各项保障，确保工作有专人负责，有专项建设经费，有一定面积的办公场所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黑体"/>
          <w:color w:val="4B4B4B"/>
          <w:sz w:val="32"/>
          <w:szCs w:val="32"/>
          <w:shd w:val="clear" w:color="auto" w:fill="FFFFFF"/>
        </w:rPr>
        <w:t>五、2021年申报工作安排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2021年启动首批14个研究中心（基地）申报和建设，其中研究中心3个，分别面向基础教育、职业教育和高等教育3种教育类型；研究基地11个，涉及基础教育3个（分别为中小学教材评估研究、中小学教材开发研究、中小学教材实践研究），职业教育4个（分别为创新创业教育教材以及电子商务、机电、汽修专业教材），高等教育4个（分别为德育教材以及智能制造、大数据、新材料学科教材）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请申报研究中心、研究基地的单位分别于2021年6月30日前、9月30日前，将《浙江省教材建设研究中心（基地）申报表》及相关佐证材料报送省教育厅教材管理处。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rPr>
          <w:rFonts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附件：</w:t>
      </w: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instrText xml:space="preserve"> HYPERLINK "http://www.moe.gov.cn/srcsite/A26/s8001/201810/W020181010348924237996.docx" \t "http://www.moe.gov.cn/srcsite/A26/s8001/201810/_blank" </w:instrText>
      </w: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浙江省教材建设重点研究中心（基地）申报表</w:t>
      </w: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fldChar w:fldCharType="end"/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rPr>
          <w:rFonts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rPr>
          <w:rFonts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/>
        <w:rPr>
          <w:rFonts w:ascii="仿宋_GB2312" w:hAnsi="仿宋_GB2312" w:eastAsia="仿宋_GB2312" w:cs="仿宋_GB2312"/>
          <w:color w:val="4B4B4B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486" w:firstLineChars="1402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浙江省教育厅办公室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6" w:firstLineChars="1502"/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6"/>
          <w:lang w:val="en-US" w:eastAsia="zh-CN" w:bidi="ar-SA"/>
        </w:rPr>
        <w:t>2021年5月  日</w:t>
      </w:r>
    </w:p>
    <w:p>
      <w:r>
        <w:br w:type="page"/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浙江省教材建设研究中心（基地）申报表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研究</w:t>
      </w:r>
      <w:r>
        <w:rPr>
          <w:rFonts w:hint="eastAsia" w:ascii="仿宋_GB2312" w:eastAsia="仿宋_GB2312"/>
          <w:sz w:val="32"/>
          <w:szCs w:val="32"/>
        </w:rPr>
        <w:t>中心（基地）所在学校或机构：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tbl>
      <w:tblPr>
        <w:tblStyle w:val="9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4"/>
        <w:gridCol w:w="262"/>
        <w:gridCol w:w="845"/>
        <w:gridCol w:w="663"/>
        <w:gridCol w:w="11"/>
        <w:gridCol w:w="863"/>
        <w:gridCol w:w="22"/>
        <w:gridCol w:w="297"/>
        <w:gridCol w:w="275"/>
        <w:gridCol w:w="425"/>
        <w:gridCol w:w="1249"/>
        <w:gridCol w:w="16"/>
        <w:gridCol w:w="2563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50" w:hRule="atLeast"/>
        </w:trPr>
        <w:tc>
          <w:tcPr>
            <w:tcW w:w="8931" w:type="dxa"/>
            <w:gridSpan w:val="14"/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08" w:hRule="atLeast"/>
        </w:trPr>
        <w:tc>
          <w:tcPr>
            <w:tcW w:w="2547" w:type="dxa"/>
            <w:gridSpan w:val="4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中心（基地）名称</w:t>
            </w:r>
          </w:p>
        </w:tc>
        <w:tc>
          <w:tcPr>
            <w:tcW w:w="6384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08" w:hRule="atLeast"/>
        </w:trPr>
        <w:tc>
          <w:tcPr>
            <w:tcW w:w="254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现有办公场所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平米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启动经费</w:t>
            </w:r>
          </w:p>
        </w:tc>
        <w:tc>
          <w:tcPr>
            <w:tcW w:w="256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29" w:hRule="atLeast"/>
        </w:trPr>
        <w:tc>
          <w:tcPr>
            <w:tcW w:w="2547" w:type="dxa"/>
            <w:gridSpan w:val="4"/>
            <w:vAlign w:val="center"/>
          </w:tcPr>
          <w:p>
            <w:pPr>
              <w:snapToGrid w:val="0"/>
              <w:ind w:firstLine="560" w:firstLineChars="2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研究范围</w:t>
            </w:r>
          </w:p>
        </w:tc>
        <w:tc>
          <w:tcPr>
            <w:tcW w:w="6384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34" w:hRule="atLeast"/>
        </w:trPr>
        <w:tc>
          <w:tcPr>
            <w:tcW w:w="496" w:type="dxa"/>
            <w:vMerge w:val="restart"/>
            <w:tcBorders>
              <w:lef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究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队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伍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基本情况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中心（基地）负责人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674" w:type="dxa"/>
            <w:gridSpan w:val="2"/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63" w:type="dxa"/>
            <w:shd w:val="clear" w:color="auto" w:fill="auto"/>
          </w:tcPr>
          <w:p>
            <w:pPr>
              <w:widowControl/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widowControl/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019" w:type="dxa"/>
            <w:gridSpan w:val="4"/>
            <w:shd w:val="clear" w:color="auto" w:fill="auto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学历/</w:t>
            </w:r>
          </w:p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49" w:type="dxa"/>
            <w:shd w:val="clear" w:color="auto" w:fill="auto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职称/</w:t>
            </w:r>
          </w:p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579" w:type="dxa"/>
            <w:gridSpan w:val="2"/>
            <w:shd w:val="clear" w:color="auto" w:fill="auto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学术专长/研究</w:t>
            </w:r>
          </w:p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39" w:hRule="atLeast"/>
        </w:trPr>
        <w:tc>
          <w:tcPr>
            <w:tcW w:w="496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9" w:type="dxa"/>
            <w:gridSpan w:val="4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09" w:hRule="atLeast"/>
        </w:trPr>
        <w:tc>
          <w:tcPr>
            <w:tcW w:w="496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556" w:type="dxa"/>
            <w:gridSpan w:val="7"/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2579" w:type="dxa"/>
            <w:gridSpan w:val="2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33" w:hRule="atLeast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556" w:type="dxa"/>
            <w:gridSpan w:val="7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Email</w:t>
            </w: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94" w:hRule="atLeast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（中心至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少10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人，基地至少5人）</w:t>
            </w: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6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学历/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职称/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学术专长/研究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36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01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56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56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92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65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59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32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40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96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8" w:hRule="atLeast"/>
        </w:trPr>
        <w:tc>
          <w:tcPr>
            <w:tcW w:w="17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近五年</w:t>
            </w:r>
            <w:r>
              <w:rPr>
                <w:rFonts w:hint="eastAsia" w:ascii="仿宋_GB2312" w:eastAsia="仿宋_GB2312"/>
                <w:sz w:val="28"/>
                <w:szCs w:val="28"/>
              </w:rPr>
              <w:t>相关学科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、学科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教育、课程教材方面的代表性成果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，包括相关</w:t>
            </w:r>
            <w:r>
              <w:rPr>
                <w:rFonts w:eastAsia="仿宋_GB2312"/>
                <w:sz w:val="28"/>
                <w:szCs w:val="28"/>
              </w:rPr>
              <w:t>研究论文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咨询报告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或</w:t>
            </w:r>
            <w:r>
              <w:rPr>
                <w:rFonts w:eastAsia="仿宋_GB2312"/>
                <w:sz w:val="28"/>
                <w:szCs w:val="28"/>
              </w:rPr>
              <w:t>执笔起草的文件等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（每人2—3项）及其专业影响（省部级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以上获奖情况、被引用率、实践应用等）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1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</w:trPr>
        <w:tc>
          <w:tcPr>
            <w:tcW w:w="17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年承担的相关课题名称、批准单位、资助经费、起止时间等（每人不超过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项）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5" w:hRule="atLeast"/>
        </w:trPr>
        <w:tc>
          <w:tcPr>
            <w:tcW w:w="17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年参与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省级及以上</w:t>
            </w:r>
            <w:r>
              <w:rPr>
                <w:rFonts w:hint="eastAsia" w:ascii="仿宋_GB2312" w:eastAsia="仿宋_GB2312"/>
                <w:sz w:val="28"/>
                <w:szCs w:val="28"/>
              </w:rPr>
              <w:t>有关课标（教学大纲）研制及教材编写、修订情况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，课程教材政策咨询情况</w:t>
            </w:r>
          </w:p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371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073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二、未来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年建设规划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中心（基地）职能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定位</w:t>
            </w:r>
          </w:p>
        </w:tc>
        <w:tc>
          <w:tcPr>
            <w:tcW w:w="7633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建设目标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33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研究重点，包括拟开展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项目名称、选题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基本考虑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33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支持保障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措施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33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4678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_GB2312" w:eastAsia="仿宋_GB2312"/>
                <w:sz w:val="28"/>
                <w:szCs w:val="28"/>
              </w:rPr>
              <w:t>对中心（基地）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负责同志签字（公章）</w:t>
            </w:r>
          </w:p>
          <w:p>
            <w:pPr>
              <w:snapToGrid w:val="0"/>
              <w:ind w:left="1960" w:hanging="1960" w:hangingChars="7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月  日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980" w:firstLineChars="3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980" w:firstLineChars="3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980" w:firstLineChars="3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单位负责人签字（公章）</w:t>
            </w:r>
          </w:p>
          <w:p>
            <w:pPr>
              <w:snapToGrid w:val="0"/>
              <w:ind w:left="2380" w:hanging="2380" w:hangingChars="8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月  日</w:t>
            </w:r>
          </w:p>
        </w:tc>
      </w:tr>
    </w:tbl>
    <w:p>
      <w:pPr>
        <w:ind w:firstLine="6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填表说明</w:t>
      </w:r>
      <w:r>
        <w:rPr>
          <w:rFonts w:hint="eastAsia" w:eastAsia="仿宋_GB2312"/>
          <w:sz w:val="28"/>
          <w:szCs w:val="28"/>
        </w:rPr>
        <w:t>：</w:t>
      </w:r>
    </w:p>
    <w:p>
      <w:pPr>
        <w:ind w:firstLine="6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1.“</w:t>
      </w:r>
      <w:r>
        <w:rPr>
          <w:rFonts w:hint="eastAsia" w:eastAsia="仿宋_GB2312"/>
          <w:sz w:val="28"/>
          <w:szCs w:val="28"/>
        </w:rPr>
        <w:t>中心（基地）</w:t>
      </w:r>
      <w:r>
        <w:rPr>
          <w:rFonts w:eastAsia="仿宋_GB2312"/>
          <w:sz w:val="28"/>
          <w:szCs w:val="28"/>
        </w:rPr>
        <w:t>所在学校或机构”，指具有独立法人地位的单位。</w:t>
      </w:r>
    </w:p>
    <w:p>
      <w:pPr>
        <w:ind w:firstLine="6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2.“</w:t>
      </w:r>
      <w:r>
        <w:rPr>
          <w:rFonts w:hint="eastAsia" w:eastAsia="仿宋_GB2312"/>
          <w:sz w:val="28"/>
          <w:szCs w:val="28"/>
        </w:rPr>
        <w:t>中心（基地）</w:t>
      </w:r>
      <w:r>
        <w:rPr>
          <w:rFonts w:eastAsia="仿宋_GB2312"/>
          <w:sz w:val="28"/>
          <w:szCs w:val="28"/>
        </w:rPr>
        <w:t>名称”，主要依据研究内容范围等命名，如</w:t>
      </w:r>
      <w:r>
        <w:rPr>
          <w:rFonts w:hint="eastAsia" w:eastAsia="仿宋_GB2312"/>
          <w:sz w:val="28"/>
          <w:szCs w:val="28"/>
          <w:lang w:eastAsia="zh-CN"/>
        </w:rPr>
        <w:t>“浙江省职业教育教材研究中心”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浙江省</w:t>
      </w:r>
      <w:r>
        <w:rPr>
          <w:rFonts w:eastAsia="仿宋_GB2312"/>
          <w:sz w:val="28"/>
          <w:szCs w:val="28"/>
        </w:rPr>
        <w:t>高校</w:t>
      </w:r>
      <w:r>
        <w:rPr>
          <w:rFonts w:hint="eastAsia" w:eastAsia="仿宋_GB2312"/>
          <w:sz w:val="28"/>
          <w:szCs w:val="28"/>
        </w:rPr>
        <w:t>智能制造</w:t>
      </w:r>
      <w:r>
        <w:rPr>
          <w:rFonts w:eastAsia="仿宋_GB2312"/>
          <w:sz w:val="28"/>
          <w:szCs w:val="28"/>
        </w:rPr>
        <w:t>教材研究基地”。</w:t>
      </w:r>
    </w:p>
    <w:p>
      <w:pPr>
        <w:ind w:firstLine="6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3.“</w:t>
      </w:r>
      <w:r>
        <w:rPr>
          <w:rFonts w:hint="eastAsia" w:eastAsia="仿宋_GB2312"/>
          <w:sz w:val="28"/>
          <w:szCs w:val="28"/>
        </w:rPr>
        <w:t>中心（基地）</w:t>
      </w:r>
      <w:r>
        <w:rPr>
          <w:rFonts w:eastAsia="仿宋_GB2312"/>
          <w:sz w:val="28"/>
          <w:szCs w:val="28"/>
        </w:rPr>
        <w:t>职能定位”部分，要求阐述清楚机构性质、主要发挥什么作用</w:t>
      </w:r>
      <w:r>
        <w:rPr>
          <w:rFonts w:hint="eastAsia" w:eastAsia="仿宋_GB2312"/>
          <w:sz w:val="28"/>
          <w:szCs w:val="28"/>
          <w:lang w:eastAsia="zh-CN"/>
        </w:rPr>
        <w:t>等</w:t>
      </w:r>
      <w:r>
        <w:rPr>
          <w:rFonts w:eastAsia="仿宋_GB2312"/>
          <w:sz w:val="28"/>
          <w:szCs w:val="28"/>
        </w:rPr>
        <w:t>。</w:t>
      </w:r>
    </w:p>
    <w:p>
      <w:pPr>
        <w:ind w:firstLine="630"/>
      </w:pP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.“支持保障措施”部分，重点阐述</w:t>
      </w:r>
      <w:r>
        <w:rPr>
          <w:rFonts w:hint="eastAsia" w:eastAsia="仿宋_GB2312"/>
          <w:sz w:val="28"/>
          <w:szCs w:val="28"/>
        </w:rPr>
        <w:t>中心（基地）</w:t>
      </w:r>
      <w:r>
        <w:rPr>
          <w:rFonts w:hint="eastAsia" w:eastAsia="仿宋_GB2312"/>
          <w:sz w:val="28"/>
          <w:szCs w:val="28"/>
          <w:lang w:eastAsia="zh-CN"/>
        </w:rPr>
        <w:t>所在单位</w:t>
      </w:r>
      <w:r>
        <w:rPr>
          <w:rFonts w:eastAsia="仿宋_GB2312"/>
          <w:sz w:val="28"/>
          <w:szCs w:val="28"/>
        </w:rPr>
        <w:t>如何在人、财、物方面提供怎样的支持等。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XBSJ-PK748200003f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SJ-PK748200003f9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3fc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Gill Sans MT Condensed">
    <w:altName w:val="Segoe Print"/>
    <w:panose1 w:val="020B0506020001020203"/>
    <w:charset w:val="00"/>
    <w:family w:val="swiss"/>
    <w:pitch w:val="default"/>
    <w:sig w:usb0="00000000" w:usb1="00000000" w:usb2="00000000" w:usb3="00000000" w:csb0="2000000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66E33"/>
    <w:rsid w:val="000727A7"/>
    <w:rsid w:val="002F1BFE"/>
    <w:rsid w:val="00415FAF"/>
    <w:rsid w:val="00673E47"/>
    <w:rsid w:val="00703E2C"/>
    <w:rsid w:val="007703B2"/>
    <w:rsid w:val="007B18AC"/>
    <w:rsid w:val="00952730"/>
    <w:rsid w:val="009A1CD7"/>
    <w:rsid w:val="009F4E9A"/>
    <w:rsid w:val="00A50E96"/>
    <w:rsid w:val="00A62042"/>
    <w:rsid w:val="00AA76E1"/>
    <w:rsid w:val="00AB63CC"/>
    <w:rsid w:val="00D15D39"/>
    <w:rsid w:val="00E4530E"/>
    <w:rsid w:val="00F7485E"/>
    <w:rsid w:val="016139D0"/>
    <w:rsid w:val="01A02646"/>
    <w:rsid w:val="01B87099"/>
    <w:rsid w:val="02720DEF"/>
    <w:rsid w:val="029D0266"/>
    <w:rsid w:val="038427CE"/>
    <w:rsid w:val="03F84F2E"/>
    <w:rsid w:val="042F6D30"/>
    <w:rsid w:val="04B13AB8"/>
    <w:rsid w:val="07492311"/>
    <w:rsid w:val="07632AF0"/>
    <w:rsid w:val="0852304F"/>
    <w:rsid w:val="08CC31A8"/>
    <w:rsid w:val="08FC72EA"/>
    <w:rsid w:val="09226D4D"/>
    <w:rsid w:val="09997624"/>
    <w:rsid w:val="0A027450"/>
    <w:rsid w:val="0A096DF2"/>
    <w:rsid w:val="0BD81C4D"/>
    <w:rsid w:val="0C4A7E7C"/>
    <w:rsid w:val="0D693AEE"/>
    <w:rsid w:val="0E8A779F"/>
    <w:rsid w:val="0EF4796E"/>
    <w:rsid w:val="0EF546A4"/>
    <w:rsid w:val="0FFD2589"/>
    <w:rsid w:val="104B44B5"/>
    <w:rsid w:val="12B845DC"/>
    <w:rsid w:val="136139C8"/>
    <w:rsid w:val="16713646"/>
    <w:rsid w:val="16955D57"/>
    <w:rsid w:val="188E585E"/>
    <w:rsid w:val="18A0030C"/>
    <w:rsid w:val="18DE182B"/>
    <w:rsid w:val="18E44C12"/>
    <w:rsid w:val="190C4430"/>
    <w:rsid w:val="19362754"/>
    <w:rsid w:val="1AD87945"/>
    <w:rsid w:val="1C174E4C"/>
    <w:rsid w:val="1D190A7F"/>
    <w:rsid w:val="20531D24"/>
    <w:rsid w:val="20A274A7"/>
    <w:rsid w:val="227766E1"/>
    <w:rsid w:val="235D0851"/>
    <w:rsid w:val="23CD3CC7"/>
    <w:rsid w:val="246D415D"/>
    <w:rsid w:val="2582012F"/>
    <w:rsid w:val="25966E33"/>
    <w:rsid w:val="25DC4BFE"/>
    <w:rsid w:val="25E176E6"/>
    <w:rsid w:val="270D436F"/>
    <w:rsid w:val="273D0D49"/>
    <w:rsid w:val="287B1819"/>
    <w:rsid w:val="28F54AFA"/>
    <w:rsid w:val="29844A38"/>
    <w:rsid w:val="29DE5A35"/>
    <w:rsid w:val="2A98523E"/>
    <w:rsid w:val="2AE90A59"/>
    <w:rsid w:val="2B9F354F"/>
    <w:rsid w:val="2C581064"/>
    <w:rsid w:val="2CBD1A34"/>
    <w:rsid w:val="2CFE1E2E"/>
    <w:rsid w:val="2E334EBB"/>
    <w:rsid w:val="2EE04F14"/>
    <w:rsid w:val="30524656"/>
    <w:rsid w:val="30E41565"/>
    <w:rsid w:val="30FE1AAD"/>
    <w:rsid w:val="31413E16"/>
    <w:rsid w:val="32C9739E"/>
    <w:rsid w:val="330528E1"/>
    <w:rsid w:val="338356B1"/>
    <w:rsid w:val="3615118B"/>
    <w:rsid w:val="37F31EAD"/>
    <w:rsid w:val="39175387"/>
    <w:rsid w:val="39AB7E94"/>
    <w:rsid w:val="3A4F58BD"/>
    <w:rsid w:val="3A726107"/>
    <w:rsid w:val="3C4274D9"/>
    <w:rsid w:val="3E9D73A9"/>
    <w:rsid w:val="3EA335DC"/>
    <w:rsid w:val="3EA55982"/>
    <w:rsid w:val="409B2F46"/>
    <w:rsid w:val="410045BA"/>
    <w:rsid w:val="416B0FEA"/>
    <w:rsid w:val="41DD08FF"/>
    <w:rsid w:val="42DA15DC"/>
    <w:rsid w:val="43557DB5"/>
    <w:rsid w:val="43EF5EC4"/>
    <w:rsid w:val="441F02B2"/>
    <w:rsid w:val="44571F82"/>
    <w:rsid w:val="46B309F8"/>
    <w:rsid w:val="46CC389F"/>
    <w:rsid w:val="47085FA5"/>
    <w:rsid w:val="471562DB"/>
    <w:rsid w:val="47B648E4"/>
    <w:rsid w:val="48C67E6F"/>
    <w:rsid w:val="49041B9D"/>
    <w:rsid w:val="49B17EED"/>
    <w:rsid w:val="4AB81ADB"/>
    <w:rsid w:val="4AF93F18"/>
    <w:rsid w:val="4B40334E"/>
    <w:rsid w:val="4B995581"/>
    <w:rsid w:val="4DA81634"/>
    <w:rsid w:val="4E0B1BAD"/>
    <w:rsid w:val="4E5B63E6"/>
    <w:rsid w:val="4E6A33F6"/>
    <w:rsid w:val="4E8A0FBA"/>
    <w:rsid w:val="4FB852FE"/>
    <w:rsid w:val="50504FB1"/>
    <w:rsid w:val="5356473A"/>
    <w:rsid w:val="53B0092D"/>
    <w:rsid w:val="540A34A0"/>
    <w:rsid w:val="5702733E"/>
    <w:rsid w:val="57204007"/>
    <w:rsid w:val="58691632"/>
    <w:rsid w:val="5A2D5DC0"/>
    <w:rsid w:val="5D262FB8"/>
    <w:rsid w:val="5EAA45F7"/>
    <w:rsid w:val="5EB97F20"/>
    <w:rsid w:val="5F2350B9"/>
    <w:rsid w:val="60BF17D4"/>
    <w:rsid w:val="61ED2A69"/>
    <w:rsid w:val="63137B4E"/>
    <w:rsid w:val="644F3EA8"/>
    <w:rsid w:val="65DC4C72"/>
    <w:rsid w:val="67591CA8"/>
    <w:rsid w:val="67B022F4"/>
    <w:rsid w:val="68D944E0"/>
    <w:rsid w:val="694C4417"/>
    <w:rsid w:val="69A11DFB"/>
    <w:rsid w:val="6AB217F4"/>
    <w:rsid w:val="6B47075E"/>
    <w:rsid w:val="6BF82D7F"/>
    <w:rsid w:val="6CA1502B"/>
    <w:rsid w:val="6E0B49BF"/>
    <w:rsid w:val="6E51344D"/>
    <w:rsid w:val="6EC564CF"/>
    <w:rsid w:val="705A53B7"/>
    <w:rsid w:val="738C008E"/>
    <w:rsid w:val="74DC2726"/>
    <w:rsid w:val="7513676D"/>
    <w:rsid w:val="75DA6392"/>
    <w:rsid w:val="795B0ECE"/>
    <w:rsid w:val="79927061"/>
    <w:rsid w:val="7DB51887"/>
    <w:rsid w:val="7EA450D5"/>
    <w:rsid w:val="7EF73BA8"/>
    <w:rsid w:val="7F815EC3"/>
    <w:rsid w:val="7F93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10</Pages>
  <Words>495</Words>
  <Characters>2822</Characters>
  <Lines>23</Lines>
  <Paragraphs>6</Paragraphs>
  <ScaleCrop>false</ScaleCrop>
  <LinksUpToDate>false</LinksUpToDate>
  <CharactersWithSpaces>3311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2021-03-10T01:31:00Z</dcterms:created>
  <dc:creator>linxf</dc:creator>
  <cp:lastModifiedBy>linxf</cp:lastModifiedBy>
  <cp:lastPrinted>2021-04-27T01:07:00Z</cp:lastPrinted>
  <dcterms:modified xsi:type="dcterms:W3CDTF">2021-05-06T06:27:08Z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