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06DCDF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jc w:val="center"/>
        <w:textAlignment w:val="auto"/>
        <w:rPr>
          <w:rFonts w:hint="default" w:ascii="Times New Roman" w:hAnsi="Times New Roman" w:eastAsia="方正小标宋简体" w:cs="Times New Roman"/>
          <w:b/>
          <w:bCs/>
          <w:w w:val="90"/>
          <w:sz w:val="44"/>
          <w:szCs w:val="44"/>
        </w:rPr>
      </w:pPr>
    </w:p>
    <w:p w14:paraId="23D31FA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jc w:val="center"/>
        <w:textAlignment w:val="auto"/>
        <w:rPr>
          <w:rFonts w:hint="default" w:ascii="Times New Roman" w:hAnsi="Times New Roman" w:eastAsia="方正小标宋简体" w:cs="Times New Roman"/>
          <w:b w:val="0"/>
          <w:bCs w:val="0"/>
          <w:w w:val="90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 w:val="0"/>
          <w:bCs w:val="0"/>
          <w:w w:val="90"/>
          <w:sz w:val="44"/>
          <w:szCs w:val="44"/>
        </w:rPr>
        <w:t>湖州学院“中药资源与开发”微专业招生简章</w:t>
      </w:r>
    </w:p>
    <w:p w14:paraId="18856CC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jc w:val="center"/>
        <w:textAlignment w:val="auto"/>
        <w:rPr>
          <w:rFonts w:hint="default" w:ascii="Times New Roman" w:hAnsi="Times New Roman" w:eastAsia="方正小标宋简体" w:cs="Times New Roman"/>
          <w:b/>
          <w:bCs/>
          <w:w w:val="90"/>
          <w:sz w:val="44"/>
          <w:szCs w:val="44"/>
        </w:rPr>
      </w:pPr>
    </w:p>
    <w:p w14:paraId="29465BE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微专业是指在大学本科专业目录之外，围绕某些新兴的职业领域，以职业能力和素养培养为导向，通过相对系统和迷你精干的课程学习与实践，开拓视野，快速提升职业核心能力，打通专业教育与职业需求的“最后一公里”，是对主学专业的开拓和拓宽，也是完成与其它学科交叉结合的途径之一。中药资源与开发微专业是湖州学院依托制药工程优势专业，对接国家中医药发展战略与长三角大健康产业需求，开设的交叉复合型微专业，面向全校理工科本科生招生，旨在通过产教融合、项目驱动培养全产业链复合人才，助力学生拓宽就业与深造赛道。</w:t>
      </w:r>
    </w:p>
    <w:p w14:paraId="1D854EF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textAlignment w:val="auto"/>
        <w:rPr>
          <w:rFonts w:hint="default" w:ascii="Times New Roman" w:hAnsi="Times New Roman" w:eastAsia="微软雅黑" w:cs="Times New Roman"/>
          <w:b w:val="0"/>
          <w:bCs w:val="0"/>
          <w:color w:val="000000"/>
          <w:sz w:val="28"/>
          <w:szCs w:val="28"/>
        </w:rPr>
      </w:pP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一、</w:t>
      </w:r>
      <w:r>
        <w:rPr>
          <w:rFonts w:hint="default" w:ascii="Times New Roman" w:hAnsi="Times New Roman" w:eastAsia="黑体" w:cs="Times New Roman"/>
          <w:sz w:val="32"/>
          <w:szCs w:val="32"/>
        </w:rPr>
        <w:t>培养目标与毕业要求</w:t>
      </w:r>
    </w:p>
    <w:p w14:paraId="7CC226F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textAlignment w:val="auto"/>
        <w:rPr>
          <w:rFonts w:hint="default" w:ascii="Times New Roman" w:hAnsi="Times New Roman" w:eastAsia="楷体_GB2312" w:cs="Times New Roman"/>
          <w:b/>
          <w:bCs/>
          <w:color w:val="000000"/>
          <w:kern w:val="0"/>
          <w:sz w:val="28"/>
          <w:szCs w:val="28"/>
          <w:lang w:val="en-US" w:eastAsia="zh-CN" w:bidi="ar"/>
        </w:rPr>
      </w:pPr>
      <w:r>
        <w:rPr>
          <w:rFonts w:hint="default" w:ascii="Times New Roman" w:hAnsi="Times New Roman" w:eastAsia="楷体_GB2312" w:cs="Times New Roman"/>
          <w:sz w:val="32"/>
          <w:szCs w:val="32"/>
          <w:lang w:val="en-US" w:eastAsia="zh-CN"/>
        </w:rPr>
        <w:t>（一）微专业名称与合作单位</w:t>
      </w:r>
    </w:p>
    <w:p w14:paraId="115444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800" w:firstLineChars="249"/>
        <w:textAlignment w:val="auto"/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专业名称 : 中药资源与开发（微专业）</w:t>
      </w:r>
    </w:p>
    <w:p w14:paraId="60F2523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800" w:firstLineChars="249"/>
        <w:textAlignment w:val="auto"/>
        <w:rPr>
          <w:rFonts w:hint="default" w:ascii="Times New Roman" w:hAnsi="Times New Roman" w:cs="Times New Roman"/>
          <w:b w:val="0"/>
          <w:bCs w:val="0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合作单位：浙江天草生物科技股份有限公司、浙江草本连健康管理集团有限公司等</w:t>
      </w:r>
    </w:p>
    <w:p w14:paraId="03E1B57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textAlignment w:val="auto"/>
        <w:rPr>
          <w:rFonts w:hint="default" w:ascii="Times New Roman" w:hAnsi="Times New Roman" w:eastAsia="楷体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楷体_GB2312" w:cs="Times New Roman"/>
          <w:sz w:val="32"/>
          <w:szCs w:val="32"/>
          <w:lang w:val="en-US" w:eastAsia="zh-CN"/>
        </w:rPr>
        <w:t>（二）培养目标</w:t>
      </w:r>
    </w:p>
    <w:p w14:paraId="57E54392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88" w:lineRule="atLeast"/>
        <w:ind w:left="0" w:right="0" w:firstLine="640" w:firstLineChars="200"/>
        <w:jc w:val="both"/>
        <w:rPr>
          <w:rFonts w:hint="default" w:ascii="Times New Roman" w:hAnsi="Times New Roman" w:eastAsia="仿宋" w:cs="Times New Roman"/>
          <w:color w:val="000000"/>
          <w:sz w:val="28"/>
          <w:szCs w:val="28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本微专业培养德才兼备、具备良好科学素养与创新能力，系统掌握中药资源识别、评价、开发及综合利用核心知识，能运用现代制药工程技术实现中药资源标准化、高值化转化的交叉学科应用型人才。毕业生可在中药制药、大健康研发、药检监管等单位，胜任资源开发、质量控制、工艺设计、新产品研制等岗位，成为衔接资源与产业的技术骨干。</w:t>
      </w:r>
    </w:p>
    <w:p w14:paraId="002C23A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textAlignment w:val="auto"/>
        <w:rPr>
          <w:rFonts w:hint="default" w:ascii="Times New Roman" w:hAnsi="Times New Roman" w:eastAsia="楷体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楷体_GB2312" w:cs="Times New Roman"/>
          <w:sz w:val="32"/>
          <w:szCs w:val="32"/>
          <w:lang w:val="en-US" w:eastAsia="zh-CN"/>
        </w:rPr>
        <w:t>（三）微专业特色</w:t>
      </w:r>
    </w:p>
    <w:p w14:paraId="3FFB651F">
      <w:pPr>
        <w:pStyle w:val="4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88" w:lineRule="atLeast"/>
        <w:ind w:right="0" w:rightChars="0" w:firstLine="640" w:firstLineChars="200"/>
        <w:jc w:val="both"/>
        <w:outlineLvl w:val="2"/>
        <w:rPr>
          <w:rFonts w:hint="default" w:ascii="Times New Roman" w:hAnsi="Times New Roman" w:eastAsia="仿宋_GB2312" w:cs="Times New Roman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b w:val="0"/>
          <w:bCs w:val="0"/>
          <w:kern w:val="2"/>
          <w:sz w:val="32"/>
          <w:szCs w:val="32"/>
          <w:lang w:val="en-US" w:eastAsia="zh-CN" w:bidi="ar-SA"/>
        </w:rPr>
        <w:t>1.交叉融合：打通制药工程与中药资源全产业链知识，破解 “懂资源不懂工程、懂工程不懂资源” 的培养缺口。</w:t>
      </w:r>
    </w:p>
    <w:p w14:paraId="42E33687">
      <w:pPr>
        <w:pStyle w:val="4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88" w:lineRule="atLeast"/>
        <w:ind w:right="0" w:rightChars="0" w:firstLine="640" w:firstLineChars="200"/>
        <w:jc w:val="both"/>
        <w:outlineLvl w:val="2"/>
        <w:rPr>
          <w:rFonts w:hint="default" w:ascii="Times New Roman" w:hAnsi="Times New Roman" w:eastAsia="仿宋_GB2312" w:cs="Times New Roman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b w:val="0"/>
          <w:bCs w:val="0"/>
          <w:kern w:val="2"/>
          <w:sz w:val="32"/>
          <w:szCs w:val="32"/>
          <w:lang w:val="en-US" w:eastAsia="zh-CN" w:bidi="ar-SA"/>
        </w:rPr>
        <w:t>2.产教深度融合：联合草本连集团、天草股份等企业共建实践基地，校企双导师授课，内容紧贴产业前沿。</w:t>
      </w:r>
    </w:p>
    <w:p w14:paraId="3859BB75">
      <w:pPr>
        <w:pStyle w:val="4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88" w:lineRule="atLeast"/>
        <w:ind w:right="0" w:rightChars="0" w:firstLine="640" w:firstLineChars="200"/>
        <w:jc w:val="both"/>
        <w:outlineLvl w:val="2"/>
        <w:rPr>
          <w:rFonts w:hint="default" w:ascii="Times New Roman" w:hAnsi="Times New Roman" w:eastAsia="仿宋_GB2312" w:cs="Times New Roman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b w:val="0"/>
          <w:bCs w:val="0"/>
          <w:kern w:val="2"/>
          <w:sz w:val="32"/>
          <w:szCs w:val="32"/>
          <w:lang w:val="en-US" w:eastAsia="zh-CN" w:bidi="ar-SA"/>
        </w:rPr>
        <w:t>3.项目制实战：以浙北道地药材开发等真实项目贯穿教学，强化工程思维与产品开发能力。</w:t>
      </w:r>
    </w:p>
    <w:p w14:paraId="1A2A4FA7">
      <w:pPr>
        <w:pStyle w:val="4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88" w:lineRule="atLeast"/>
        <w:ind w:right="0" w:rightChars="0" w:firstLine="640" w:firstLineChars="200"/>
        <w:jc w:val="both"/>
        <w:outlineLvl w:val="2"/>
        <w:rPr>
          <w:rFonts w:hint="default" w:ascii="Times New Roman" w:hAnsi="Times New Roman" w:eastAsia="仿宋_GB2312" w:cs="Times New Roman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b w:val="0"/>
          <w:bCs w:val="0"/>
          <w:kern w:val="2"/>
          <w:sz w:val="32"/>
          <w:szCs w:val="32"/>
          <w:lang w:val="en-US" w:eastAsia="zh-CN" w:bidi="ar-SA"/>
        </w:rPr>
        <w:t>4.地域赋能：立足长三角生物医药高地，对接湖州及周边药企、种植基地，就业适配性强。</w:t>
      </w:r>
    </w:p>
    <w:p w14:paraId="79CF7665">
      <w:pPr>
        <w:pStyle w:val="4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88" w:lineRule="atLeast"/>
        <w:ind w:right="0" w:rightChars="0" w:firstLine="640" w:firstLineChars="200"/>
        <w:jc w:val="both"/>
        <w:outlineLvl w:val="2"/>
        <w:rPr>
          <w:rFonts w:hint="default" w:ascii="Times New Roman" w:hAnsi="Times New Roman" w:eastAsia="仿宋_GB2312" w:cs="Times New Roman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b w:val="0"/>
          <w:bCs w:val="0"/>
          <w:kern w:val="2"/>
          <w:sz w:val="32"/>
          <w:szCs w:val="32"/>
          <w:lang w:val="en-US" w:eastAsia="zh-CN" w:bidi="ar-SA"/>
        </w:rPr>
        <w:t>5.短周期高含金量：</w:t>
      </w:r>
      <w:r>
        <w:rPr>
          <w:rFonts w:hint="default" w:ascii="Times New Roman" w:hAnsi="Times New Roman" w:eastAsia="仿宋_GB2312" w:cs="Times New Roman"/>
          <w:b w:val="0"/>
          <w:bCs w:val="0"/>
          <w:kern w:val="2"/>
          <w:sz w:val="32"/>
          <w:szCs w:val="32"/>
          <w:lang w:eastAsia="zh-CN" w:bidi="ar-SA"/>
          <w:woUserID w:val="1"/>
        </w:rPr>
        <w:t>2月</w:t>
      </w:r>
      <w:r>
        <w:rPr>
          <w:rFonts w:hint="default" w:ascii="Times New Roman" w:hAnsi="Times New Roman" w:eastAsia="仿宋_GB2312" w:cs="Times New Roman"/>
          <w:b w:val="0"/>
          <w:bCs w:val="0"/>
          <w:kern w:val="2"/>
          <w:sz w:val="32"/>
          <w:szCs w:val="32"/>
          <w:lang w:val="en-US" w:eastAsia="zh-CN" w:bidi="ar-SA"/>
        </w:rPr>
        <w:t>制、15 学分、6 门核心课，考核合格获学校发放微专业结业证书。</w:t>
      </w:r>
    </w:p>
    <w:p w14:paraId="4E4E8673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88" w:lineRule="atLeast"/>
        <w:ind w:left="0" w:right="0" w:firstLine="640" w:firstLineChars="200"/>
        <w:jc w:val="both"/>
        <w:rPr>
          <w:rFonts w:hint="default" w:ascii="Times New Roman" w:hAnsi="Times New Roman" w:eastAsia="楷体_GB2312" w:cs="Times New Roman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楷体_GB2312" w:cs="Times New Roman"/>
          <w:b w:val="0"/>
          <w:bCs w:val="0"/>
          <w:kern w:val="2"/>
          <w:sz w:val="32"/>
          <w:szCs w:val="32"/>
          <w:lang w:val="en-US" w:eastAsia="zh-CN" w:bidi="ar-SA"/>
        </w:rPr>
        <w:t>（四）班级设置</w:t>
      </w:r>
    </w:p>
    <w:p w14:paraId="3CB4D313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b w:val="0"/>
          <w:bCs w:val="0"/>
          <w:kern w:val="2"/>
          <w:sz w:val="32"/>
          <w:szCs w:val="32"/>
          <w:lang w:val="en-US" w:eastAsia="zh-CN" w:bidi="ar-SA"/>
        </w:rPr>
        <w:t>招生对象：面向湖州学院理科、工科等专业</w:t>
      </w:r>
      <w:r>
        <w:rPr>
          <w:rFonts w:hint="default" w:ascii="Times New Roman" w:hAnsi="Times New Roman" w:eastAsia="仿宋_GB2312" w:cs="Times New Roman"/>
          <w:b w:val="0"/>
          <w:bCs w:val="0"/>
          <w:kern w:val="2"/>
          <w:sz w:val="32"/>
          <w:szCs w:val="32"/>
          <w:lang w:eastAsia="zh-CN" w:bidi="ar-SA"/>
          <w:woUserID w:val="1"/>
        </w:rPr>
        <w:t>2022、2023、</w:t>
      </w:r>
      <w:r>
        <w:rPr>
          <w:rFonts w:hint="default" w:ascii="Times New Roman" w:hAnsi="Times New Roman" w:eastAsia="仿宋_GB2312" w:cs="Times New Roman"/>
          <w:b w:val="0"/>
          <w:bCs w:val="0"/>
          <w:kern w:val="2"/>
          <w:sz w:val="32"/>
          <w:szCs w:val="32"/>
          <w:lang w:val="en-US" w:eastAsia="zh-CN" w:bidi="ar-SA"/>
        </w:rPr>
        <w:t>2024级学生。学生应具备较扎实的数理化基础，对中医药与大健康产业有浓厚兴趣，且学有余力。</w:t>
      </w:r>
    </w:p>
    <w:p w14:paraId="23CB9281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88" w:lineRule="atLeast"/>
        <w:ind w:right="0" w:rightChars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b w:val="0"/>
          <w:bCs w:val="0"/>
          <w:kern w:val="2"/>
          <w:sz w:val="32"/>
          <w:szCs w:val="32"/>
          <w:lang w:val="en-US" w:eastAsia="zh-CN" w:bidi="ar-SA"/>
        </w:rPr>
        <w:t>招生名额：40 人，成班人数：15 人</w:t>
      </w:r>
    </w:p>
    <w:p w14:paraId="21EF52E6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88" w:lineRule="atLeast"/>
        <w:ind w:right="0" w:rightChars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kern w:val="2"/>
          <w:sz w:val="32"/>
          <w:szCs w:val="32"/>
          <w:lang w:eastAsia="zh-CN" w:bidi="ar-SA"/>
          <w:woUserID w:val="1"/>
        </w:rPr>
      </w:pPr>
      <w:r>
        <w:rPr>
          <w:rFonts w:hint="default" w:ascii="Times New Roman" w:hAnsi="Times New Roman" w:eastAsia="仿宋_GB2312" w:cs="Times New Roman"/>
          <w:b w:val="0"/>
          <w:bCs w:val="0"/>
          <w:kern w:val="2"/>
          <w:sz w:val="32"/>
          <w:szCs w:val="32"/>
          <w:lang w:val="en-US" w:eastAsia="zh-CN" w:bidi="ar-SA"/>
        </w:rPr>
        <w:t xml:space="preserve">开课时间：2026 年 </w:t>
      </w:r>
      <w:r>
        <w:rPr>
          <w:rFonts w:hint="default" w:ascii="Times New Roman" w:hAnsi="Times New Roman" w:eastAsia="仿宋_GB2312" w:cs="Times New Roman"/>
          <w:b w:val="0"/>
          <w:bCs w:val="0"/>
          <w:kern w:val="2"/>
          <w:sz w:val="32"/>
          <w:szCs w:val="32"/>
          <w:lang w:eastAsia="zh-CN" w:bidi="ar-SA"/>
          <w:woUserID w:val="1"/>
        </w:rPr>
        <w:t>4</w:t>
      </w:r>
      <w:r>
        <w:rPr>
          <w:rFonts w:hint="default" w:ascii="Times New Roman" w:hAnsi="Times New Roman" w:eastAsia="仿宋_GB2312" w:cs="Times New Roman"/>
          <w:b w:val="0"/>
          <w:bCs w:val="0"/>
          <w:kern w:val="2"/>
          <w:sz w:val="32"/>
          <w:szCs w:val="32"/>
          <w:lang w:val="en-US" w:eastAsia="zh-CN" w:bidi="ar-SA"/>
        </w:rPr>
        <w:t xml:space="preserve"> 月，学制：</w:t>
      </w:r>
      <w:r>
        <w:rPr>
          <w:rFonts w:hint="default" w:ascii="Times New Roman" w:hAnsi="Times New Roman" w:eastAsia="仿宋_GB2312" w:cs="Times New Roman"/>
          <w:b w:val="0"/>
          <w:bCs w:val="0"/>
          <w:kern w:val="2"/>
          <w:sz w:val="32"/>
          <w:szCs w:val="32"/>
          <w:lang w:eastAsia="zh-CN" w:bidi="ar-SA"/>
          <w:woUserID w:val="1"/>
        </w:rPr>
        <w:t>2个月</w:t>
      </w:r>
    </w:p>
    <w:p w14:paraId="2571A0F1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88" w:lineRule="atLeast"/>
        <w:ind w:right="0" w:rightChars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b w:val="0"/>
          <w:bCs w:val="0"/>
          <w:kern w:val="2"/>
          <w:sz w:val="32"/>
          <w:szCs w:val="32"/>
          <w:lang w:val="en-US" w:eastAsia="zh-CN" w:bidi="ar-SA"/>
        </w:rPr>
        <w:t>教学安排：采用线下集中授课 + 企业实训 + 项目研讨模式，不冲突主修课程。</w:t>
      </w:r>
    </w:p>
    <w:p w14:paraId="0ACFFDA7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88" w:lineRule="atLeast"/>
        <w:ind w:left="0" w:right="0" w:firstLine="640" w:firstLineChars="200"/>
        <w:jc w:val="both"/>
        <w:rPr>
          <w:rFonts w:hint="default" w:ascii="Times New Roman" w:hAnsi="Times New Roman" w:eastAsia="楷体_GB2312" w:cs="Times New Roman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楷体_GB2312" w:cs="Times New Roman"/>
          <w:b w:val="0"/>
          <w:bCs w:val="0"/>
          <w:kern w:val="2"/>
          <w:sz w:val="32"/>
          <w:szCs w:val="32"/>
          <w:lang w:val="en-US" w:eastAsia="zh-CN" w:bidi="ar-SA"/>
        </w:rPr>
        <w:t>（五）师资力量</w:t>
      </w:r>
    </w:p>
    <w:p w14:paraId="3E6F4700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88" w:lineRule="atLeast"/>
        <w:ind w:right="0" w:rightChars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b w:val="0"/>
          <w:bCs w:val="0"/>
          <w:kern w:val="2"/>
          <w:sz w:val="32"/>
          <w:szCs w:val="32"/>
          <w:lang w:val="en-US" w:eastAsia="zh-CN" w:bidi="ar-SA"/>
        </w:rPr>
        <w:t>组建校内跨学科 + 校外产业导师双师团队：校内整合制药工程、生物工程优质师资，深耕药物分离纯化、制剂工艺、生物育种等领域；柔性引进草本连集团、天草股份、佐力药业、康恩贝等企业资深专家，承担实践教学与项目指导，保障教学与产业同频。</w:t>
      </w:r>
    </w:p>
    <w:p w14:paraId="60F2775D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88" w:lineRule="atLeast"/>
        <w:ind w:leftChars="0" w:right="0" w:rightChars="0" w:firstLine="640" w:firstLineChars="200"/>
        <w:jc w:val="both"/>
        <w:textAlignment w:val="auto"/>
        <w:rPr>
          <w:rFonts w:hint="default" w:ascii="Times New Roman" w:hAnsi="Times New Roman" w:eastAsia="微软雅黑" w:cs="Times New Roman"/>
          <w:b w:val="0"/>
          <w:bCs w:val="0"/>
          <w:color w:val="000000"/>
          <w:kern w:val="0"/>
          <w:sz w:val="28"/>
          <w:szCs w:val="28"/>
          <w:lang w:val="en-US" w:eastAsia="zh-CN" w:bidi="ar"/>
        </w:rPr>
      </w:pP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二、学制与证书</w:t>
      </w:r>
    </w:p>
    <w:p w14:paraId="2D810714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88" w:lineRule="atLeast"/>
        <w:ind w:left="0" w:right="0" w:firstLine="640" w:firstLineChars="200"/>
        <w:jc w:val="both"/>
        <w:rPr>
          <w:rFonts w:hint="default" w:ascii="Times New Roman" w:hAnsi="Times New Roman" w:eastAsia="楷体_GB2312" w:cs="Times New Roman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楷体_GB2312" w:cs="Times New Roman"/>
          <w:b w:val="0"/>
          <w:bCs w:val="0"/>
          <w:kern w:val="2"/>
          <w:sz w:val="32"/>
          <w:szCs w:val="32"/>
          <w:lang w:val="en-US" w:eastAsia="zh-CN" w:bidi="ar-SA"/>
        </w:rPr>
        <w:t>（一）学制和修业年限</w:t>
      </w:r>
    </w:p>
    <w:p w14:paraId="2B1020B6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88" w:lineRule="atLeast"/>
        <w:ind w:right="0" w:rightChars="0" w:firstLine="640" w:firstLineChars="200"/>
        <w:jc w:val="both"/>
        <w:textAlignment w:val="auto"/>
        <w:rPr>
          <w:rFonts w:hint="default" w:ascii="Times New Roman" w:hAnsi="Times New Roman" w:eastAsia="方正仿宋_GB2312" w:cs="Times New Roman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b w:val="0"/>
          <w:bCs w:val="0"/>
          <w:kern w:val="2"/>
          <w:sz w:val="32"/>
          <w:szCs w:val="32"/>
          <w:lang w:val="en-US" w:eastAsia="zh-CN" w:bidi="ar-SA"/>
        </w:rPr>
        <w:t>标准学制为</w:t>
      </w:r>
      <w:r>
        <w:rPr>
          <w:rFonts w:hint="default" w:ascii="Times New Roman" w:hAnsi="Times New Roman" w:eastAsia="仿宋_GB2312" w:cs="Times New Roman"/>
          <w:b w:val="0"/>
          <w:bCs w:val="0"/>
          <w:kern w:val="2"/>
          <w:sz w:val="32"/>
          <w:szCs w:val="32"/>
          <w:lang w:eastAsia="zh-CN" w:bidi="ar-SA"/>
          <w:woUserID w:val="1"/>
        </w:rPr>
        <w:t>2</w:t>
      </w:r>
      <w:r>
        <w:rPr>
          <w:rFonts w:hint="default" w:ascii="Times New Roman" w:hAnsi="Times New Roman" w:eastAsia="仿宋_GB2312" w:cs="Times New Roman"/>
          <w:b w:val="0"/>
          <w:bCs w:val="0"/>
          <w:kern w:val="2"/>
          <w:sz w:val="32"/>
          <w:szCs w:val="32"/>
          <w:lang w:val="en-US" w:eastAsia="zh-CN" w:bidi="ar-SA"/>
        </w:rPr>
        <w:t>个</w:t>
      </w:r>
      <w:r>
        <w:rPr>
          <w:rFonts w:hint="default" w:ascii="Times New Roman" w:hAnsi="Times New Roman" w:eastAsia="仿宋_GB2312" w:cs="Times New Roman"/>
          <w:b w:val="0"/>
          <w:bCs w:val="0"/>
          <w:kern w:val="2"/>
          <w:sz w:val="32"/>
          <w:szCs w:val="32"/>
          <w:lang w:eastAsia="zh-CN" w:bidi="ar-SA"/>
          <w:woUserID w:val="1"/>
        </w:rPr>
        <w:t>月</w:t>
      </w:r>
      <w:r>
        <w:rPr>
          <w:rFonts w:hint="default" w:ascii="Times New Roman" w:hAnsi="Times New Roman" w:eastAsia="仿宋_GB2312" w:cs="Times New Roman"/>
          <w:b w:val="0"/>
          <w:bCs w:val="0"/>
          <w:kern w:val="2"/>
          <w:sz w:val="32"/>
          <w:szCs w:val="32"/>
          <w:lang w:val="en-US" w:eastAsia="zh-CN" w:bidi="ar-SA"/>
        </w:rPr>
        <w:t>，在校修业</w:t>
      </w:r>
      <w:r>
        <w:rPr>
          <w:rFonts w:hint="default" w:ascii="Times New Roman" w:hAnsi="Times New Roman" w:eastAsia="仿宋_GB2312" w:cs="Times New Roman"/>
          <w:b w:val="0"/>
          <w:bCs w:val="0"/>
          <w:kern w:val="2"/>
          <w:sz w:val="32"/>
          <w:szCs w:val="32"/>
          <w:lang w:eastAsia="zh-CN" w:bidi="ar-SA"/>
          <w:woUserID w:val="1"/>
        </w:rPr>
        <w:t>时</w:t>
      </w:r>
      <w:r>
        <w:rPr>
          <w:rFonts w:hint="default" w:ascii="Times New Roman" w:hAnsi="Times New Roman" w:eastAsia="仿宋_GB2312" w:cs="Times New Roman"/>
          <w:b w:val="0"/>
          <w:bCs w:val="0"/>
          <w:kern w:val="2"/>
          <w:sz w:val="32"/>
          <w:szCs w:val="32"/>
          <w:lang w:val="en-US" w:eastAsia="zh-CN" w:bidi="ar-SA"/>
        </w:rPr>
        <w:t>限为</w:t>
      </w:r>
      <w:r>
        <w:rPr>
          <w:rFonts w:hint="default" w:ascii="Times New Roman" w:hAnsi="Times New Roman" w:eastAsia="仿宋_GB2312" w:cs="Times New Roman"/>
          <w:b w:val="0"/>
          <w:bCs w:val="0"/>
          <w:kern w:val="2"/>
          <w:sz w:val="32"/>
          <w:szCs w:val="32"/>
          <w:lang w:eastAsia="zh-CN" w:bidi="ar-SA"/>
          <w:woUserID w:val="1"/>
        </w:rPr>
        <w:t>2个月</w:t>
      </w:r>
      <w:r>
        <w:rPr>
          <w:rFonts w:hint="default" w:ascii="Times New Roman" w:hAnsi="Times New Roman" w:eastAsia="仿宋_GB2312" w:cs="Times New Roman"/>
          <w:b w:val="0"/>
          <w:bCs w:val="0"/>
          <w:kern w:val="2"/>
          <w:sz w:val="32"/>
          <w:szCs w:val="32"/>
          <w:lang w:val="en-US" w:eastAsia="zh-CN" w:bidi="ar-SA"/>
        </w:rPr>
        <w:t>。</w:t>
      </w:r>
    </w:p>
    <w:p w14:paraId="4A67BE5E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88" w:lineRule="atLeast"/>
        <w:ind w:left="0" w:right="0" w:firstLine="640" w:firstLineChars="200"/>
        <w:jc w:val="both"/>
        <w:rPr>
          <w:rFonts w:hint="default" w:ascii="Times New Roman" w:hAnsi="Times New Roman" w:eastAsia="楷体_GB2312" w:cs="Times New Roman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楷体_GB2312" w:cs="Times New Roman"/>
          <w:b w:val="0"/>
          <w:bCs w:val="0"/>
          <w:kern w:val="2"/>
          <w:sz w:val="32"/>
          <w:szCs w:val="32"/>
          <w:lang w:val="en-US" w:eastAsia="zh-CN" w:bidi="ar-SA"/>
        </w:rPr>
        <w:t>（二）最低毕业学分和结业证书</w:t>
      </w:r>
    </w:p>
    <w:p w14:paraId="28776CA8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88" w:lineRule="atLeast"/>
        <w:ind w:right="0" w:rightChars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b w:val="0"/>
          <w:bCs w:val="0"/>
          <w:kern w:val="2"/>
          <w:sz w:val="32"/>
          <w:szCs w:val="32"/>
          <w:lang w:val="en-US" w:eastAsia="zh-CN" w:bidi="ar-SA"/>
        </w:rPr>
        <w:t>完成微专业课程15学分，微专业课程学习成绩单列成绩单，</w:t>
      </w:r>
      <w:r>
        <w:rPr>
          <w:rFonts w:hint="eastAsia" w:ascii="Times New Roman" w:hAnsi="Times New Roman" w:eastAsia="仿宋_GB2312" w:cs="Times New Roman"/>
          <w:b w:val="0"/>
          <w:bCs w:val="0"/>
          <w:kern w:val="2"/>
          <w:sz w:val="32"/>
          <w:szCs w:val="32"/>
          <w:lang w:val="en-US" w:eastAsia="zh-CN" w:bidi="ar-SA"/>
        </w:rPr>
        <w:t>计</w:t>
      </w:r>
      <w:r>
        <w:rPr>
          <w:rFonts w:hint="default" w:ascii="Times New Roman" w:hAnsi="Times New Roman" w:eastAsia="仿宋_GB2312" w:cs="Times New Roman"/>
          <w:b w:val="0"/>
          <w:bCs w:val="0"/>
          <w:kern w:val="2"/>
          <w:sz w:val="32"/>
          <w:szCs w:val="32"/>
          <w:lang w:val="en-US" w:eastAsia="zh-CN" w:bidi="ar-SA"/>
        </w:rPr>
        <w:t>入学生学业档案。达到微专业结业要求者，由学校发放微专业结业证书。未达到结业要求者，可根据《湖州学院本科生课程替代与学分认定管理办法（试行）》将修读合格的课程学分替换为专业任选课学分或课外学分。微专业不具有学士学位授予资格。微专业不影响原修读专业的课程学习及学分获取，也不影响原修读专业的毕业及学位授予。</w:t>
      </w:r>
    </w:p>
    <w:p w14:paraId="4EBE4A97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88" w:lineRule="atLeast"/>
        <w:ind w:leftChars="0" w:right="0" w:rightChars="0" w:firstLine="640" w:firstLineChars="200"/>
        <w:jc w:val="both"/>
        <w:textAlignment w:val="auto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三、课程设置与修读说明</w:t>
      </w:r>
    </w:p>
    <w:p w14:paraId="769CC277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88" w:lineRule="atLeast"/>
        <w:ind w:left="0" w:right="0" w:firstLine="640" w:firstLineChars="200"/>
        <w:jc w:val="both"/>
        <w:rPr>
          <w:rFonts w:hint="default" w:ascii="Times New Roman" w:hAnsi="Times New Roman" w:eastAsia="楷体_GB2312" w:cs="Times New Roman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楷体_GB2312" w:cs="Times New Roman"/>
          <w:b w:val="0"/>
          <w:bCs w:val="0"/>
          <w:kern w:val="2"/>
          <w:sz w:val="32"/>
          <w:szCs w:val="32"/>
          <w:lang w:val="en-US" w:eastAsia="zh-CN" w:bidi="ar-SA"/>
        </w:rPr>
        <w:t>（一）课程设置</w:t>
      </w:r>
    </w:p>
    <w:p w14:paraId="6F1F8DF3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88" w:lineRule="atLeast"/>
        <w:ind w:right="0" w:rightChars="0" w:firstLine="640" w:firstLineChars="200"/>
        <w:jc w:val="both"/>
        <w:textAlignment w:val="auto"/>
        <w:rPr>
          <w:rFonts w:hint="default" w:ascii="Times New Roman" w:hAnsi="Times New Roman" w:eastAsia="方正仿宋_GB2312" w:cs="Times New Roman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b w:val="0"/>
          <w:bCs w:val="0"/>
          <w:kern w:val="2"/>
          <w:sz w:val="32"/>
          <w:szCs w:val="32"/>
          <w:lang w:val="en-US" w:eastAsia="zh-CN" w:bidi="ar-SA"/>
        </w:rPr>
        <w:t>课程体系设置涵盖理论教学与实践训练两大模块。理论课程包括《中药资源学》《制药工艺与工程原理》《中药化学与分析技术》《中医药学概论》，夯实学生专业基础。实践课程设置《中药提取纯化工艺实训》《产品开发综合设计》，强化动手能力与工程思维。课程间逻辑递进，以项目制教学贯穿，模拟真实产业环境。通过企业案例导入、实验室实操与工厂实地研学相结合，提升学生解决复杂工程问题的能力。课程采用校企双导师授课，确保内容紧贴行业需求。</w:t>
      </w:r>
    </w:p>
    <w:p w14:paraId="21908ED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jc w:val="center"/>
        <w:textAlignment w:val="auto"/>
        <w:rPr>
          <w:rFonts w:hint="default" w:ascii="Times New Roman" w:hAnsi="Times New Roman" w:eastAsia="黑体" w:cs="Times New Roman"/>
          <w:color w:val="000000"/>
          <w:sz w:val="30"/>
          <w:szCs w:val="30"/>
        </w:rPr>
      </w:pPr>
      <w:r>
        <w:rPr>
          <w:rFonts w:hint="default" w:ascii="Times New Roman" w:hAnsi="Times New Roman" w:eastAsia="黑体" w:cs="Times New Roman"/>
          <w:b/>
          <w:bCs/>
          <w:kern w:val="0"/>
          <w:sz w:val="30"/>
          <w:szCs w:val="30"/>
          <w:lang w:val="en-US" w:eastAsia="zh-CN"/>
        </w:rPr>
        <w:t>表1  “中药资源与开发”微专业课程设置表</w:t>
      </w:r>
    </w:p>
    <w:tbl>
      <w:tblPr>
        <w:tblStyle w:val="7"/>
        <w:tblW w:w="8363" w:type="dxa"/>
        <w:jc w:val="center"/>
        <w:tblCellSpacing w:w="1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23"/>
        <w:gridCol w:w="2586"/>
        <w:gridCol w:w="1309"/>
        <w:gridCol w:w="1309"/>
        <w:gridCol w:w="1836"/>
      </w:tblGrid>
      <w:tr w14:paraId="6FA074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tblHeader/>
          <w:tblCellSpacing w:w="15" w:type="dxa"/>
          <w:jc w:val="center"/>
        </w:trPr>
        <w:tc>
          <w:tcPr>
            <w:tcW w:w="1278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46F5BE9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sz w:val="28"/>
                <w:szCs w:val="28"/>
                <w:lang w:val="en-US" w:eastAsia="zh-CN"/>
              </w:rPr>
              <w:t>序号</w:t>
            </w:r>
          </w:p>
        </w:tc>
        <w:tc>
          <w:tcPr>
            <w:tcW w:w="2556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4EEBD7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sz w:val="28"/>
                <w:szCs w:val="28"/>
                <w:lang w:val="en-US" w:eastAsia="zh-CN"/>
              </w:rPr>
              <w:t>课程名称</w:t>
            </w:r>
          </w:p>
        </w:tc>
        <w:tc>
          <w:tcPr>
            <w:tcW w:w="1279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0DB44AE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sz w:val="28"/>
                <w:szCs w:val="28"/>
                <w:lang w:val="en-US" w:eastAsia="zh-CN"/>
              </w:rPr>
              <w:t>学时</w:t>
            </w:r>
          </w:p>
        </w:tc>
        <w:tc>
          <w:tcPr>
            <w:tcW w:w="1279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49C90E6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sz w:val="28"/>
                <w:szCs w:val="28"/>
                <w:lang w:val="en-US" w:eastAsia="zh-CN"/>
              </w:rPr>
              <w:t>学分</w:t>
            </w:r>
          </w:p>
        </w:tc>
        <w:tc>
          <w:tcPr>
            <w:tcW w:w="1791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3736630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sz w:val="28"/>
                <w:szCs w:val="28"/>
                <w:lang w:val="en-US" w:eastAsia="zh-CN"/>
              </w:rPr>
              <w:t>开课</w:t>
            </w:r>
            <w:r>
              <w:rPr>
                <w:rFonts w:hint="eastAsia" w:ascii="Times New Roman" w:hAnsi="Times New Roman" w:eastAsia="黑体" w:cs="Times New Roman"/>
                <w:b w:val="0"/>
                <w:bCs w:val="0"/>
                <w:sz w:val="28"/>
                <w:szCs w:val="28"/>
                <w:lang w:val="en-US" w:eastAsia="zh-CN"/>
              </w:rPr>
              <w:t>时间</w:t>
            </w:r>
          </w:p>
        </w:tc>
      </w:tr>
      <w:tr w14:paraId="5A1A90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tblCellSpacing w:w="15" w:type="dxa"/>
          <w:jc w:val="center"/>
        </w:trPr>
        <w:tc>
          <w:tcPr>
            <w:tcW w:w="1278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566467D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2556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59BC645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中医药学概论</w:t>
            </w:r>
          </w:p>
        </w:tc>
        <w:tc>
          <w:tcPr>
            <w:tcW w:w="1279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278B7F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48</w:t>
            </w:r>
          </w:p>
        </w:tc>
        <w:tc>
          <w:tcPr>
            <w:tcW w:w="1279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5B5E2C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791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1D69836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2026.04-06</w:t>
            </w:r>
          </w:p>
        </w:tc>
      </w:tr>
      <w:tr w14:paraId="1754CA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tblCellSpacing w:w="15" w:type="dxa"/>
          <w:jc w:val="center"/>
        </w:trPr>
        <w:tc>
          <w:tcPr>
            <w:tcW w:w="1278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109D48B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bookmarkStart w:id="0" w:name="_GoBack" w:colFirst="4" w:colLast="4"/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2556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2569517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中药资源学</w:t>
            </w:r>
          </w:p>
        </w:tc>
        <w:tc>
          <w:tcPr>
            <w:tcW w:w="1279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02134F0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32</w:t>
            </w:r>
          </w:p>
        </w:tc>
        <w:tc>
          <w:tcPr>
            <w:tcW w:w="1279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419660D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791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1A7F6A5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2026.04-06</w:t>
            </w:r>
          </w:p>
        </w:tc>
      </w:tr>
      <w:tr w14:paraId="062635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tblCellSpacing w:w="15" w:type="dxa"/>
          <w:jc w:val="center"/>
        </w:trPr>
        <w:tc>
          <w:tcPr>
            <w:tcW w:w="1278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4572B7B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2556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492D1D0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中药化学与分析技术</w:t>
            </w:r>
          </w:p>
        </w:tc>
        <w:tc>
          <w:tcPr>
            <w:tcW w:w="1279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1C1FC7B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48</w:t>
            </w:r>
          </w:p>
        </w:tc>
        <w:tc>
          <w:tcPr>
            <w:tcW w:w="1279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769AED7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791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3414AA6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2026.04-06</w:t>
            </w:r>
          </w:p>
        </w:tc>
      </w:tr>
      <w:tr w14:paraId="68E110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tblCellSpacing w:w="15" w:type="dxa"/>
          <w:jc w:val="center"/>
        </w:trPr>
        <w:tc>
          <w:tcPr>
            <w:tcW w:w="1278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7FD807A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2556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4984DB1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制药工艺与工程原理</w:t>
            </w:r>
          </w:p>
        </w:tc>
        <w:tc>
          <w:tcPr>
            <w:tcW w:w="1279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4D7BD23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32</w:t>
            </w:r>
          </w:p>
        </w:tc>
        <w:tc>
          <w:tcPr>
            <w:tcW w:w="1279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0DC0322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791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5AD213B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2026.04-06</w:t>
            </w:r>
          </w:p>
        </w:tc>
      </w:tr>
      <w:tr w14:paraId="163FF0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tblCellSpacing w:w="15" w:type="dxa"/>
          <w:jc w:val="center"/>
        </w:trPr>
        <w:tc>
          <w:tcPr>
            <w:tcW w:w="1278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7B964D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2556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2BD9FA6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中药提取纯化工艺实训</w:t>
            </w:r>
          </w:p>
        </w:tc>
        <w:tc>
          <w:tcPr>
            <w:tcW w:w="1279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41A18CB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48</w:t>
            </w:r>
          </w:p>
        </w:tc>
        <w:tc>
          <w:tcPr>
            <w:tcW w:w="1279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2975B27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791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6FEDCF0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2026.04-06</w:t>
            </w:r>
          </w:p>
        </w:tc>
      </w:tr>
      <w:tr w14:paraId="5CC8DD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tblCellSpacing w:w="15" w:type="dxa"/>
          <w:jc w:val="center"/>
        </w:trPr>
        <w:tc>
          <w:tcPr>
            <w:tcW w:w="1278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44F1855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2556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316470D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产品开发综合设计</w:t>
            </w:r>
          </w:p>
        </w:tc>
        <w:tc>
          <w:tcPr>
            <w:tcW w:w="1279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29F94FE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32</w:t>
            </w:r>
          </w:p>
        </w:tc>
        <w:tc>
          <w:tcPr>
            <w:tcW w:w="1279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78C8192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791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11E464F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2026.04-06</w:t>
            </w:r>
          </w:p>
        </w:tc>
      </w:tr>
      <w:bookmarkEnd w:id="0"/>
    </w:tbl>
    <w:p w14:paraId="0016060B">
      <w:pPr>
        <w:keepNext w:val="0"/>
        <w:keepLines w:val="0"/>
        <w:widowControl/>
        <w:suppressLineNumbers w:val="0"/>
        <w:snapToGrid w:val="0"/>
        <w:spacing w:before="0" w:beforeAutospacing="0" w:after="0" w:afterAutospacing="0" w:line="240" w:lineRule="auto"/>
        <w:ind w:left="0" w:leftChars="0" w:right="0" w:rightChars="0" w:firstLine="0" w:firstLineChars="0"/>
        <w:jc w:val="left"/>
        <w:rPr>
          <w:rFonts w:hint="default" w:ascii="Times New Roman" w:hAnsi="Times New Roman" w:eastAsia="宋体" w:cs="Times New Roman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4"/>
          <w:szCs w:val="24"/>
          <w:lang w:val="en-US" w:eastAsia="zh-CN"/>
        </w:rPr>
        <w:t>注：考核方式采用过程性 + 多元化评价，含课程测验、项目实践、成果答辩、企业实习鉴定等</w:t>
      </w:r>
      <w:r>
        <w:rPr>
          <w:rFonts w:hint="default" w:ascii="Times New Roman" w:hAnsi="Times New Roman" w:eastAsia="宋体" w:cs="Times New Roman"/>
          <w:lang w:val="en-US" w:eastAsia="zh-CN"/>
        </w:rPr>
        <w:t>。</w:t>
      </w:r>
    </w:p>
    <w:p w14:paraId="5F9CB0C9">
      <w:pPr>
        <w:keepNext w:val="0"/>
        <w:keepLines w:val="0"/>
        <w:widowControl/>
        <w:suppressLineNumbers w:val="0"/>
        <w:snapToGrid w:val="0"/>
        <w:spacing w:before="0" w:beforeAutospacing="0" w:after="0" w:afterAutospacing="0" w:line="240" w:lineRule="auto"/>
        <w:ind w:left="0" w:leftChars="0" w:right="0" w:rightChars="0" w:firstLine="0" w:firstLineChars="0"/>
        <w:jc w:val="left"/>
        <w:rPr>
          <w:rFonts w:hint="default" w:ascii="Times New Roman" w:hAnsi="Times New Roman" w:eastAsia="宋体" w:cs="Times New Roman"/>
          <w:lang w:val="en-US" w:eastAsia="zh-CN"/>
        </w:rPr>
      </w:pPr>
    </w:p>
    <w:p w14:paraId="4A0783D7">
      <w:pPr>
        <w:spacing w:line="360" w:lineRule="auto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附件：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湖州学院</w:t>
      </w:r>
      <w:r>
        <w:rPr>
          <w:rFonts w:hint="default" w:ascii="Times New Roman" w:hAnsi="Times New Roman" w:eastAsia="仿宋_GB2312" w:cs="Times New Roman"/>
          <w:sz w:val="32"/>
          <w:szCs w:val="32"/>
        </w:rPr>
        <w:t>“中药资源与开发”微专业报名表</w:t>
      </w:r>
    </w:p>
    <w:p w14:paraId="42EDAA1A">
      <w:pPr>
        <w:keepNext w:val="0"/>
        <w:keepLines w:val="0"/>
        <w:widowControl/>
        <w:suppressLineNumbers w:val="0"/>
        <w:snapToGrid w:val="0"/>
        <w:spacing w:before="0" w:beforeAutospacing="0" w:after="0" w:afterAutospacing="0" w:line="240" w:lineRule="auto"/>
        <w:ind w:left="0" w:leftChars="0" w:right="0" w:rightChars="0" w:firstLine="0" w:firstLineChars="0"/>
        <w:jc w:val="left"/>
        <w:rPr>
          <w:rFonts w:hint="default" w:ascii="Times New Roman" w:hAnsi="Times New Roman" w:eastAsia="宋体" w:cs="Times New Roman"/>
          <w:lang w:val="en-US" w:eastAsia="zh-CN"/>
        </w:rPr>
      </w:pPr>
    </w:p>
    <w:p w14:paraId="19384E8F">
      <w:pP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br w:type="page"/>
      </w:r>
    </w:p>
    <w:p w14:paraId="0E9798C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附件</w:t>
      </w:r>
    </w:p>
    <w:p w14:paraId="436D073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</w:p>
    <w:p w14:paraId="68F9F15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方正小标宋简体" w:cs="Times New Roman"/>
          <w:b w:val="0"/>
          <w:bCs w:val="0"/>
          <w:sz w:val="44"/>
          <w:szCs w:val="44"/>
        </w:rPr>
      </w:pPr>
      <w:r>
        <w:rPr>
          <w:rFonts w:hint="eastAsia" w:ascii="Times New Roman" w:hAnsi="Times New Roman" w:eastAsia="方正小标宋简体" w:cs="Times New Roman"/>
          <w:b w:val="0"/>
          <w:bCs w:val="0"/>
          <w:sz w:val="44"/>
          <w:szCs w:val="44"/>
          <w:lang w:val="en-US" w:eastAsia="zh-CN"/>
        </w:rPr>
        <w:t>湖州学院</w:t>
      </w:r>
      <w:r>
        <w:rPr>
          <w:rFonts w:hint="default" w:ascii="Times New Roman" w:hAnsi="Times New Roman" w:eastAsia="方正小标宋简体" w:cs="Times New Roman"/>
          <w:b w:val="0"/>
          <w:bCs w:val="0"/>
          <w:sz w:val="44"/>
          <w:szCs w:val="44"/>
        </w:rPr>
        <w:t>“中药资源与开发”微专业报名表</w:t>
      </w:r>
    </w:p>
    <w:p w14:paraId="75FBBAA0">
      <w:pPr>
        <w:spacing w:line="360" w:lineRule="auto"/>
        <w:ind w:firstLine="643" w:firstLineChars="200"/>
        <w:jc w:val="center"/>
        <w:rPr>
          <w:rFonts w:hint="default" w:ascii="Times New Roman" w:hAnsi="Times New Roman" w:cs="Times New Roman"/>
          <w:b/>
          <w:bCs/>
          <w:sz w:val="32"/>
          <w:szCs w:val="36"/>
        </w:rPr>
      </w:pPr>
    </w:p>
    <w:tbl>
      <w:tblPr>
        <w:tblStyle w:val="7"/>
        <w:tblW w:w="850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4"/>
        <w:gridCol w:w="2268"/>
        <w:gridCol w:w="1701"/>
        <w:gridCol w:w="2552"/>
      </w:tblGrid>
      <w:tr w14:paraId="48F7E6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84" w:type="dxa"/>
            <w:noWrap w:val="0"/>
            <w:vAlign w:val="top"/>
          </w:tcPr>
          <w:p w14:paraId="78409A5D">
            <w:pPr>
              <w:spacing w:line="360" w:lineRule="auto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姓名</w:t>
            </w:r>
          </w:p>
        </w:tc>
        <w:tc>
          <w:tcPr>
            <w:tcW w:w="2268" w:type="dxa"/>
            <w:noWrap w:val="0"/>
            <w:vAlign w:val="top"/>
          </w:tcPr>
          <w:p w14:paraId="4F925FCC">
            <w:pPr>
              <w:spacing w:line="360" w:lineRule="auto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noWrap w:val="0"/>
            <w:vAlign w:val="top"/>
          </w:tcPr>
          <w:p w14:paraId="6FC4118A">
            <w:pPr>
              <w:spacing w:line="360" w:lineRule="auto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性别</w:t>
            </w:r>
          </w:p>
        </w:tc>
        <w:tc>
          <w:tcPr>
            <w:tcW w:w="2552" w:type="dxa"/>
            <w:noWrap w:val="0"/>
            <w:vAlign w:val="top"/>
          </w:tcPr>
          <w:p w14:paraId="55406D72">
            <w:pPr>
              <w:spacing w:line="360" w:lineRule="auto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</w:tr>
      <w:tr w14:paraId="4CFC8A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84" w:type="dxa"/>
            <w:noWrap w:val="0"/>
            <w:vAlign w:val="top"/>
          </w:tcPr>
          <w:p w14:paraId="034CBD31">
            <w:pPr>
              <w:spacing w:line="360" w:lineRule="auto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2268" w:type="dxa"/>
            <w:noWrap w:val="0"/>
            <w:vAlign w:val="top"/>
          </w:tcPr>
          <w:p w14:paraId="0E8C9AA0">
            <w:pPr>
              <w:spacing w:line="360" w:lineRule="auto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noWrap w:val="0"/>
            <w:vAlign w:val="top"/>
          </w:tcPr>
          <w:p w14:paraId="4FEA4AF7">
            <w:pPr>
              <w:spacing w:line="360" w:lineRule="auto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籍贯</w:t>
            </w:r>
          </w:p>
        </w:tc>
        <w:tc>
          <w:tcPr>
            <w:tcW w:w="2552" w:type="dxa"/>
            <w:noWrap w:val="0"/>
            <w:vAlign w:val="top"/>
          </w:tcPr>
          <w:p w14:paraId="489157B4">
            <w:pPr>
              <w:spacing w:line="360" w:lineRule="auto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</w:tr>
      <w:tr w14:paraId="4C6029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84" w:type="dxa"/>
            <w:noWrap w:val="0"/>
            <w:vAlign w:val="top"/>
          </w:tcPr>
          <w:p w14:paraId="6854D5FF">
            <w:pPr>
              <w:spacing w:line="360" w:lineRule="auto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班级</w:t>
            </w:r>
          </w:p>
        </w:tc>
        <w:tc>
          <w:tcPr>
            <w:tcW w:w="2268" w:type="dxa"/>
            <w:noWrap w:val="0"/>
            <w:vAlign w:val="top"/>
          </w:tcPr>
          <w:p w14:paraId="1A70BE37">
            <w:pPr>
              <w:spacing w:line="360" w:lineRule="auto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noWrap w:val="0"/>
            <w:vAlign w:val="top"/>
          </w:tcPr>
          <w:p w14:paraId="24395E78">
            <w:pPr>
              <w:spacing w:line="360" w:lineRule="auto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专业</w:t>
            </w:r>
          </w:p>
        </w:tc>
        <w:tc>
          <w:tcPr>
            <w:tcW w:w="2552" w:type="dxa"/>
            <w:noWrap w:val="0"/>
            <w:vAlign w:val="top"/>
          </w:tcPr>
          <w:p w14:paraId="5AF3484E">
            <w:pPr>
              <w:spacing w:line="360" w:lineRule="auto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</w:tr>
      <w:tr w14:paraId="5D9697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84" w:type="dxa"/>
            <w:noWrap w:val="0"/>
            <w:vAlign w:val="top"/>
          </w:tcPr>
          <w:p w14:paraId="65B6C595">
            <w:pPr>
              <w:spacing w:line="360" w:lineRule="auto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2268" w:type="dxa"/>
            <w:noWrap w:val="0"/>
            <w:vAlign w:val="top"/>
          </w:tcPr>
          <w:p w14:paraId="7D00BF82">
            <w:pPr>
              <w:spacing w:line="360" w:lineRule="auto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noWrap w:val="0"/>
            <w:vAlign w:val="top"/>
          </w:tcPr>
          <w:p w14:paraId="6BAA9272">
            <w:pPr>
              <w:spacing w:line="360" w:lineRule="auto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2552" w:type="dxa"/>
            <w:noWrap w:val="0"/>
            <w:vAlign w:val="top"/>
          </w:tcPr>
          <w:p w14:paraId="0B0BC736">
            <w:pPr>
              <w:spacing w:line="360" w:lineRule="auto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</w:tr>
      <w:tr w14:paraId="6B32DE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84" w:type="dxa"/>
            <w:noWrap w:val="0"/>
            <w:vAlign w:val="top"/>
          </w:tcPr>
          <w:p w14:paraId="67F265E1">
            <w:pPr>
              <w:spacing w:line="360" w:lineRule="auto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微信号</w:t>
            </w:r>
          </w:p>
        </w:tc>
        <w:tc>
          <w:tcPr>
            <w:tcW w:w="2268" w:type="dxa"/>
            <w:noWrap w:val="0"/>
            <w:vAlign w:val="top"/>
          </w:tcPr>
          <w:p w14:paraId="355E17A8">
            <w:pPr>
              <w:spacing w:line="360" w:lineRule="auto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noWrap w:val="0"/>
            <w:vAlign w:val="top"/>
          </w:tcPr>
          <w:p w14:paraId="4933D16A">
            <w:pPr>
              <w:spacing w:line="360" w:lineRule="auto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平均学分绩点</w:t>
            </w:r>
          </w:p>
        </w:tc>
        <w:tc>
          <w:tcPr>
            <w:tcW w:w="2552" w:type="dxa"/>
            <w:noWrap w:val="0"/>
            <w:vAlign w:val="top"/>
          </w:tcPr>
          <w:p w14:paraId="0F105C14">
            <w:pPr>
              <w:spacing w:line="360" w:lineRule="auto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</w:tr>
      <w:tr w14:paraId="3ABC0F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84" w:type="dxa"/>
            <w:noWrap w:val="0"/>
            <w:vAlign w:val="top"/>
          </w:tcPr>
          <w:p w14:paraId="68649AA5">
            <w:pPr>
              <w:spacing w:line="360" w:lineRule="auto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就业愿景</w:t>
            </w:r>
          </w:p>
        </w:tc>
        <w:tc>
          <w:tcPr>
            <w:tcW w:w="6521" w:type="dxa"/>
            <w:gridSpan w:val="3"/>
            <w:noWrap w:val="0"/>
            <w:vAlign w:val="top"/>
          </w:tcPr>
          <w:p w14:paraId="6584FD8A">
            <w:pPr>
              <w:spacing w:line="360" w:lineRule="auto"/>
              <w:jc w:val="center"/>
              <w:rPr>
                <w:rFonts w:hint="default" w:ascii="Times New Roman" w:hAnsi="Times New Roman" w:eastAsia="仿宋_GB2312" w:cs="Times New Roman"/>
                <w:color w:val="FF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FF0000"/>
                <w:kern w:val="0"/>
                <w:sz w:val="24"/>
                <w:szCs w:val="24"/>
              </w:rPr>
              <w:t>毕业后希望从事何种工作，什么行业，有什么愿景</w:t>
            </w:r>
          </w:p>
        </w:tc>
      </w:tr>
      <w:tr w14:paraId="2CD133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4" w:hRule="atLeast"/>
          <w:jc w:val="center"/>
        </w:trPr>
        <w:tc>
          <w:tcPr>
            <w:tcW w:w="1984" w:type="dxa"/>
            <w:noWrap w:val="0"/>
            <w:vAlign w:val="center"/>
          </w:tcPr>
          <w:p w14:paraId="33C47D6C">
            <w:pPr>
              <w:spacing w:line="360" w:lineRule="auto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报名原因</w:t>
            </w:r>
          </w:p>
        </w:tc>
        <w:tc>
          <w:tcPr>
            <w:tcW w:w="6521" w:type="dxa"/>
            <w:gridSpan w:val="3"/>
            <w:noWrap w:val="0"/>
            <w:vAlign w:val="center"/>
          </w:tcPr>
          <w:p w14:paraId="2C52A9CD">
            <w:pPr>
              <w:spacing w:line="360" w:lineRule="auto"/>
              <w:jc w:val="center"/>
              <w:rPr>
                <w:rFonts w:hint="default" w:ascii="Times New Roman" w:hAnsi="Times New Roman" w:eastAsia="仿宋_GB2312" w:cs="Times New Roman"/>
                <w:color w:val="FF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FF0000"/>
                <w:kern w:val="0"/>
                <w:sz w:val="24"/>
                <w:szCs w:val="24"/>
              </w:rPr>
              <w:t>简述希望报名微专业的原因，想学到什么</w:t>
            </w:r>
          </w:p>
        </w:tc>
      </w:tr>
      <w:tr w14:paraId="7E292F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5" w:hRule="atLeast"/>
          <w:jc w:val="center"/>
        </w:trPr>
        <w:tc>
          <w:tcPr>
            <w:tcW w:w="1984" w:type="dxa"/>
            <w:noWrap w:val="0"/>
            <w:vAlign w:val="center"/>
          </w:tcPr>
          <w:p w14:paraId="29AF3FB2">
            <w:pPr>
              <w:spacing w:line="360" w:lineRule="auto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校园经历</w:t>
            </w:r>
          </w:p>
          <w:p w14:paraId="705CB970">
            <w:pPr>
              <w:spacing w:line="360" w:lineRule="auto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/实习经历</w:t>
            </w:r>
          </w:p>
        </w:tc>
        <w:tc>
          <w:tcPr>
            <w:tcW w:w="6521" w:type="dxa"/>
            <w:gridSpan w:val="3"/>
            <w:noWrap w:val="0"/>
            <w:vAlign w:val="center"/>
          </w:tcPr>
          <w:p w14:paraId="50D3296B">
            <w:pPr>
              <w:spacing w:line="360" w:lineRule="auto"/>
              <w:jc w:val="left"/>
              <w:rPr>
                <w:rFonts w:hint="default" w:ascii="Times New Roman" w:hAnsi="Times New Roman" w:eastAsia="仿宋_GB2312" w:cs="Times New Roman"/>
                <w:color w:val="FF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FF0000"/>
                <w:kern w:val="0"/>
                <w:sz w:val="24"/>
                <w:szCs w:val="24"/>
              </w:rPr>
              <w:t>简述在过去校园或者社会中的经历，包括学生干部、班干部、社团、实习实践、兼职工作等方面经历</w:t>
            </w:r>
          </w:p>
        </w:tc>
      </w:tr>
      <w:tr w14:paraId="716CBB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6" w:hRule="atLeast"/>
          <w:jc w:val="center"/>
        </w:trPr>
        <w:tc>
          <w:tcPr>
            <w:tcW w:w="1984" w:type="dxa"/>
            <w:noWrap w:val="0"/>
            <w:vAlign w:val="center"/>
          </w:tcPr>
          <w:p w14:paraId="6B7BCA6C">
            <w:pPr>
              <w:spacing w:line="360" w:lineRule="auto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自我评价</w:t>
            </w:r>
          </w:p>
        </w:tc>
        <w:tc>
          <w:tcPr>
            <w:tcW w:w="6521" w:type="dxa"/>
            <w:gridSpan w:val="3"/>
            <w:noWrap w:val="0"/>
            <w:vAlign w:val="center"/>
          </w:tcPr>
          <w:p w14:paraId="4833AE12">
            <w:pPr>
              <w:spacing w:line="360" w:lineRule="auto"/>
              <w:jc w:val="left"/>
              <w:rPr>
                <w:rFonts w:hint="default" w:ascii="Times New Roman" w:hAnsi="Times New Roman" w:eastAsia="仿宋_GB2312" w:cs="Times New Roman"/>
                <w:color w:val="FF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FF0000"/>
                <w:kern w:val="0"/>
                <w:sz w:val="24"/>
                <w:szCs w:val="24"/>
              </w:rPr>
              <w:t>对自身性格、能力、生涯发展规划、奋斗目标等多方面进行简要自我评价</w:t>
            </w:r>
          </w:p>
        </w:tc>
      </w:tr>
    </w:tbl>
    <w:p w14:paraId="09AA87D0">
      <w:pPr>
        <w:spacing w:line="360" w:lineRule="auto"/>
        <w:ind w:firstLine="480" w:firstLineChars="200"/>
        <w:jc w:val="left"/>
        <w:rPr>
          <w:rFonts w:hint="default" w:ascii="Times New Roman" w:hAnsi="Times New Roman" w:eastAsia="仿宋_GB2312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4"/>
          <w:szCs w:val="24"/>
        </w:rPr>
        <w:t>联系人：段老师</w:t>
      </w:r>
    </w:p>
    <w:p w14:paraId="69BD9C6C">
      <w:pPr>
        <w:spacing w:line="360" w:lineRule="auto"/>
        <w:ind w:firstLine="480" w:firstLineChars="200"/>
        <w:jc w:val="left"/>
        <w:rPr>
          <w:rFonts w:hint="default" w:ascii="Times New Roman" w:hAnsi="Times New Roman" w:eastAsia="仿宋_GB2312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4"/>
          <w:szCs w:val="24"/>
        </w:rPr>
        <w:t>联系方式：13059955336</w:t>
      </w:r>
    </w:p>
    <w:p w14:paraId="2ACAF606">
      <w:pPr>
        <w:spacing w:line="360" w:lineRule="auto"/>
        <w:ind w:firstLine="480" w:firstLineChars="200"/>
        <w:jc w:val="left"/>
        <w:rPr>
          <w:rFonts w:hint="default" w:ascii="Times New Roman" w:hAnsi="Times New Roman" w:eastAsia="仿宋_GB2312" w:cs="Times New Roman"/>
          <w:sz w:val="24"/>
          <w:szCs w:val="24"/>
        </w:rPr>
      </w:pPr>
      <w:r>
        <w:rPr>
          <w:rFonts w:hint="default" w:ascii="Times New Roman" w:hAnsi="Times New Roman" w:eastAsia="仿宋_GB2312" w:cs="Times New Roman"/>
          <w:sz w:val="24"/>
          <w:szCs w:val="24"/>
        </w:rPr>
        <w:t>联系地址：湖州学院19号楼301</w:t>
      </w:r>
    </w:p>
    <w:p w14:paraId="51986236">
      <w:pPr>
        <w:spacing w:line="360" w:lineRule="auto"/>
        <w:ind w:firstLine="480" w:firstLineChars="200"/>
        <w:jc w:val="left"/>
        <w:rPr>
          <w:rFonts w:hint="default" w:ascii="Times New Roman" w:hAnsi="Times New Roman" w:cs="Times New Roman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4"/>
          <w:szCs w:val="24"/>
          <w:lang w:val="en-US" w:eastAsia="zh-CN"/>
        </w:rPr>
        <w:t>*具体面试时间将通知学生本人，请注意保持电话通畅。</w:t>
      </w:r>
    </w:p>
    <w:sectPr>
      <w:footerReference r:id="rId3" w:type="default"/>
      <w:pgSz w:w="11906" w:h="16838"/>
      <w:pgMar w:top="1134" w:right="1134" w:bottom="1134" w:left="1134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3029B8D1-7E37-4A34-AF9C-E44D41994632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2" w:fontKey="{69F8D2B6-D3E6-4261-B817-09B230E323CB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3" w:fontKey="{F4C1CDED-189F-470E-8C9E-44BEA1F9715D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  <w:embedRegular r:id="rId4" w:fontKey="{17604ABB-8CEC-418A-BD31-8699AE71FDFC}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5" w:fontKey="{70C4D540-F2BF-4F75-98E1-D8C20C11478A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6" w:fontKey="{6D907087-E050-40B9-BDAA-DE60529CBC35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7" w:fontKey="{3063EBC9-1351-4906-929D-C839598E2D7B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F05950D">
    <w:pPr>
      <w:pStyle w:val="5"/>
      <w:tabs>
        <w:tab w:val="center" w:pos="4819"/>
        <w:tab w:val="clear" w:pos="4153"/>
      </w:tabs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BA60B38">
                          <w:pPr>
                            <w:pStyle w:val="5"/>
                          </w:pPr>
                          <w: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BA60B38">
                    <w:pPr>
                      <w:pStyle w:val="5"/>
                    </w:pPr>
                    <w:r>
                      <w:t xml:space="preserve">—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  <w:lang w:eastAsia="zh-CN"/>
      </w:rPr>
      <w:tab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5D90749"/>
    <w:rsid w:val="05D90749"/>
    <w:rsid w:val="08B203C5"/>
    <w:rsid w:val="1F774AEA"/>
    <w:rsid w:val="289B7C17"/>
    <w:rsid w:val="2E0D2F17"/>
    <w:rsid w:val="2F161930"/>
    <w:rsid w:val="43AA712C"/>
    <w:rsid w:val="4C1F0C27"/>
    <w:rsid w:val="5BA64533"/>
    <w:rsid w:val="7EEF2C52"/>
    <w:rsid w:val="BD6AC3E4"/>
    <w:rsid w:val="BF7726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paragraph" w:styleId="4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9">
    <w:name w:val="Strong"/>
    <w:basedOn w:val="8"/>
    <w:qFormat/>
    <w:uiPriority w:val="0"/>
    <w:rPr>
      <w:b/>
    </w:rPr>
  </w:style>
  <w:style w:type="character" w:styleId="10">
    <w:name w:val="page number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5</Pages>
  <Words>1851</Words>
  <Characters>1891</Characters>
  <Lines>0</Lines>
  <Paragraphs>0</Paragraphs>
  <TotalTime>8</TotalTime>
  <ScaleCrop>false</ScaleCrop>
  <LinksUpToDate>false</LinksUpToDate>
  <CharactersWithSpaces>1912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2026-03-27T11:47:00Z</dcterms:created>
  <dc:creator>叶青海</dc:creator>
  <cp:lastModifiedBy>WPS_1762353464</cp:lastModifiedBy>
  <dcterms:modified xsi:type="dcterms:W3CDTF">2026-04-01T02:30:37Z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7742A75E743A4E51B4B33D307C9E9786_13</vt:lpwstr>
  </property>
  <property fmtid="{D5CDD505-2E9C-101B-9397-08002B2CF9AE}" pid="4" name="KSOTemplateDocerSaveRecord">
    <vt:lpwstr>eyJoZGlkIjoiYjY2OTE0ZDBhZGZiNWU4ZGJkOTBkNTY5ZGFkNjU2MjMiLCJ1c2VySWQiOiIxNzYzNDkwNTM2In0=</vt:lpwstr>
  </property>
</Properties>
</file>