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495D">
      <w:pPr>
        <w:pStyle w:val="6"/>
        <w:spacing w:line="54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附件1：</w:t>
      </w:r>
    </w:p>
    <w:p w14:paraId="4B9E4CDC"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-20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学年第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学期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期中教学检查评分表</w:t>
      </w:r>
    </w:p>
    <w:p w14:paraId="1635059E">
      <w:pPr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二级学院：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tbl>
      <w:tblPr>
        <w:tblStyle w:val="4"/>
        <w:tblW w:w="144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5384"/>
        <w:gridCol w:w="5825"/>
        <w:gridCol w:w="1076"/>
      </w:tblGrid>
      <w:tr w14:paraId="0EB6E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tblHeader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C1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0C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主要内容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53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ED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得分</w:t>
            </w:r>
          </w:p>
        </w:tc>
      </w:tr>
      <w:tr w14:paraId="0C92C5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14B5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 教学自查情况</w:t>
            </w:r>
          </w:p>
          <w:p w14:paraId="7C5344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（10分）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B980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1-1 自查报告（5分）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5FE4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1-1-1 无自查报告不得分；</w:t>
            </w:r>
          </w:p>
          <w:p w14:paraId="738D38E3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1-1-2 自查报告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根据检查实际情况，可分为优秀、良好、中等、一般、差五个等级进行赋分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D05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F079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0A7D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ACE2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1-2 整改落实（5分）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85FF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1-2-1 针对本次自查的问题无具体的整改措施或建设思路不得分，每一项扣1分；</w:t>
            </w:r>
          </w:p>
          <w:p w14:paraId="0482F956">
            <w:pPr>
              <w:widowControl/>
              <w:textAlignment w:val="center"/>
              <w:rPr>
                <w:rFonts w:hint="default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1-2-2 有整改措施和建设思路，但措施或思路模糊、不具备操作性的，每一项扣0.5分。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00A8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7AB2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E025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D6A69EF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AB84513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585F6A8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7DEA8A2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E953D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教学运行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</w:t>
            </w:r>
          </w:p>
          <w:p w14:paraId="660E42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  <w:p w14:paraId="47B606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6E5A9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F54E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F8D32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63C41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46DB5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723BA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EAC3F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445EA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884B5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CCDE9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75511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0B51E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9CAB3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92D8B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02A4A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A7B11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DB79D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3C970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教学运行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</w:t>
            </w:r>
          </w:p>
          <w:p w14:paraId="1DB753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  <w:p w14:paraId="335ECF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CD10B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29D37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1C87E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5802A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AD5E4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3EDC4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569E0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F3DA4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203C5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E1BD4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27D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2-1 教学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执行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计划管理情况（5分）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A06C">
            <w:pPr>
              <w:widowControl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-1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-1 教学任务没落实到位的，该项不得分；</w:t>
            </w:r>
          </w:p>
          <w:p w14:paraId="6573444B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2-1-2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教学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任务落实到位，但教学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执行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计划未及时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录入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或录入有误的，每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起扣0.5分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12685AB">
            <w:pPr>
              <w:widowControl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2-1-3 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培养方案、教学执行计划、教学任务、课表是否一致，是否有相应的变动手续。抽查大一大二各1个专业本学期执行情况，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每调整一门课程扣0.5分；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无变动手续，该项不得分；</w:t>
            </w:r>
          </w:p>
          <w:p w14:paraId="0BC31BC0">
            <w:pPr>
              <w:widowControl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2-1-4 连续两学期有教授不为本科生上课的，每人次扣1分。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180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4BD3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2B8B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8C4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2-2 教学进程情况（4分）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4357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2-2-1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选课结束后仍有错、漏选课学生或学生重修课程选课信息错误每生扣0.5分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B9E1DD8">
            <w:pPr>
              <w:widowControl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2-2-2 抽查5门课程教学进度，与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授课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计划安排进度不一致的，每门课程扣1分。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250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C768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2A3D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D835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2-3 教师调停课情况（4分）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9E65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2-3-1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有上课迟到、早退、随意调停（代）课等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每人次扣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73BA03A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2-3-2 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无故不上课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的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每人次扣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3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471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woUserID w:val="2"/>
              </w:rPr>
            </w:pPr>
          </w:p>
        </w:tc>
      </w:tr>
      <w:tr w14:paraId="40F2A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48A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340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上学期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考试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  <w:p w14:paraId="26D97B28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E127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2-4-1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排考、监考落实不到位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，每起扣0.5分，出现责任事故的，每起扣1分；</w:t>
            </w:r>
          </w:p>
          <w:p w14:paraId="6253D95D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2-4-2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考试成绩上报不及时、有错误的每起扣0.5分，出现班级较多成绩输入错误的每起扣1分，出现责任事故的每起扣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9F6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30BE3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36E4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8124">
            <w:pPr>
              <w:pStyle w:val="7"/>
              <w:widowControl/>
              <w:numPr>
                <w:ilvl w:val="0"/>
                <w:numId w:val="0"/>
              </w:numPr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教材征订、马工程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使用情况（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  <w:p w14:paraId="053FF4C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223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2-5-1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征订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单未及时递交的每起扣0.5分；</w:t>
            </w:r>
          </w:p>
          <w:p w14:paraId="3DB75E7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2-5-2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错订或漏订教材，导致开课2周后学生拿不到教材而又未能有效解决的，每起扣1分；</w:t>
            </w:r>
          </w:p>
          <w:p w14:paraId="3EEF7739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2-5-3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马工程教材使用率不足100%，且无正当理由的，每本教材扣1分。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B2CD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A48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B761A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A96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学籍异动情况（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F58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6-1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未及时上报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学籍异动信息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的每起扣0.5分，上报信息错误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漏报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或违规情况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的每起扣1分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1167626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2-6-2 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毕业审核结果应退学学生未办理学籍异动手续、休学逾期未办理学籍异动手续的，每生扣1分。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87B3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15C2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C62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B9B3">
            <w:pPr>
              <w:rPr>
                <w:highlight w:val="none"/>
              </w:rPr>
            </w:pPr>
          </w:p>
          <w:p w14:paraId="4604C06B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2-7 学籍预警执行情况（4分）</w:t>
            </w:r>
          </w:p>
          <w:p w14:paraId="604EE9FF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5BE4">
            <w:pPr>
              <w:widowControl/>
              <w:numPr>
                <w:ilvl w:val="-1"/>
                <w:numId w:val="0"/>
              </w:numPr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7-1 每学期按时做好学籍预警、及时告知学生与家长，过程材料存档完好；没有按时做学籍预警每1人次扣0.5分，过程材料保存不完整每人次扣0.5分。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A3C3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44E8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31A99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810A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毕业与学位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及预警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4647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2-8-1 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各类成绩录入、课外学分统计、课程替代完成、毕业与学位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等工作落实不到位的，每人次扣1分；</w:t>
            </w:r>
          </w:p>
          <w:p w14:paraId="7249F048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2-8-2 有毕业和学位风险的学生，告知学生和家长不到位或措施跟进不到位的，每人次扣2分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1B2B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3599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771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教学工作材料</w:t>
            </w:r>
          </w:p>
          <w:p w14:paraId="09E598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 w14:paraId="14F068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  <w:p w14:paraId="37A9EF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F5F9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3-1最新版人才培养方案修订过程材料（4分）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0388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3-1-1 凡有新修订的人才培养方案，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毕业生调查、用人单位座谈会、师生座谈会、专家论证会、学院教学委员会会议记录、比较研究报告、修订说明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专家论证意见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等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过程材料，缺1项扣0.5分。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4D2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06F5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E98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630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3-2课程教学大纲（3分）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6D90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3-2-1 有与专业人才培养方案配套的完整课程教学大纲（纸质版、电子版均可），缺1门扣1分；</w:t>
            </w:r>
          </w:p>
          <w:p w14:paraId="51D7F46F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3-2-2 抽查的课程教学大纲与人才培养方案不一致的，每门次扣0.5分。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3F7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0496B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D0E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A3C4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3-3 实践教学大纲建设（3分）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CD12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3-3-1 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实践教学课程标准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及实习大纲建设情况，无课程标准和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实习大纲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的，每门次扣0.5分。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4BAB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92D1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08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853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抽样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教师本学期教学基本材料情况（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D3A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3-4-1 抽检初级或未定级、中级、高级职称各2人，包括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课程教学大纲、教案、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授课计划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进度表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作业布置及批改、辅导答疑等内容，每缺少1项扣0.5分；</w:t>
            </w:r>
          </w:p>
          <w:p w14:paraId="20D1096C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3-4-2 有教师辅导和答疑情况的，每人次奖0.5分，奖励后的总分不超过总得分。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0D8E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425C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40B1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7432E9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845076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CFFE60F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C37A5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实践教学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推进情况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  <w:p w14:paraId="44586522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07FE9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597BFA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03897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280850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2E58C1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6D70BD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52AE2C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6959DB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1D6AAD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实践教学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推进情况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  <w:p w14:paraId="1643BC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3C92E4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0B1B01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F405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-1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毕业论文（设计）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工作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情况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5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39C1">
            <w:pPr>
              <w:widowControl/>
              <w:textAlignment w:val="center"/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4-1-1 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毕业论文（设计）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推进情况，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若各项工作有所延误，或提交材料逾期，每项扣0.5分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。</w:t>
            </w:r>
          </w:p>
          <w:p w14:paraId="1B2EA5B2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4-1-2 毕业论文抽检工作开展情况，未按时完成工作扣0.5分，抽检工作过程中各项数据反复勘误，每勘误十人扣0.2分。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05D3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5E0D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98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24A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-2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毕业生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实习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就业一体化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开展情况（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5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6A1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4-2-1 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有实习方案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实施计划、过程管理材料、工作总结等并及时上传平台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，按照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实施情况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分为优秀、良好、中等、一般、差五个等级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进行赋分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D4E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041B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0384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F286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4-3 “白鹭齐飞”暑期专业实践开展总结情况（5分）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7FF6">
            <w:pPr>
              <w:widowControl/>
              <w:textAlignment w:val="center"/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 xml:space="preserve">4-3-1 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有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工作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方案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实施计划、过程管理材料、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lang w:eastAsia="zh-CN"/>
                <w:woUserID w:val="1"/>
              </w:rPr>
              <w:t>工作周报、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工作总结等并及时上传平台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，按照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实施情况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分为优秀、良好、中等、一般、差五个等级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进行赋分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9F84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C4AA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42AD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B225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 xml:space="preserve">4 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实践教学项目建设情况（3分）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6B81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4-4-1 产学研合作育人情况（含教育部协同育人项目）、创新创业教育情况（含大学生创新创业训练计划），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根据相关任务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进展情况，分为优秀、良好、中等、一般、差五个等级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进行赋分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27F3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E380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4D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2282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4-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实验教学推进情况（3分）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76433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4-5-1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实验教学实验开出率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没有达到100%的，每递减1个百分点扣1分；</w:t>
            </w:r>
          </w:p>
          <w:p w14:paraId="1A3C05E1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4-5-2 实验教学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课堂记录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不完备的，按所属实验室1次扣0.5分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D442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4E04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BFB5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DEE0">
            <w:pPr>
              <w:widowControl/>
              <w:textAlignment w:val="center"/>
              <w:rPr>
                <w:rFonts w:hint="default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4-6 校外实践教学基地建设情况（4分）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355B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4-6-1 校外实践教学基地建设有计划、有举措、有过程，根据实施情况分为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优秀、良好、中等、一般、差五个等级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  <w:woUserID w:val="1"/>
              </w:rPr>
              <w:t>进行赋分</w:t>
            </w:r>
            <w:r>
              <w:rPr>
                <w:rFonts w:hint="default" w:eastAsia="仿宋_GB2312"/>
                <w:color w:val="auto"/>
                <w:kern w:val="0"/>
                <w:sz w:val="24"/>
                <w:highlight w:val="none"/>
                <w:woUserID w:val="1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253D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23E7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C33E9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5教师发展与培训</w:t>
            </w:r>
          </w:p>
          <w:p w14:paraId="76F01BF8">
            <w:pPr>
              <w:widowControl/>
              <w:jc w:val="center"/>
              <w:textAlignment w:val="center"/>
              <w:rPr>
                <w:rFonts w:hint="default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（10分）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FCA9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教师发展分中心工作开展情况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（6分）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1060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1-1 设有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教师发展分中心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，未设置不得分；</w:t>
            </w:r>
          </w:p>
          <w:p w14:paraId="7809D899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5-1-2 教师发展分中心有计划、有过程、有明显成效，包括青年教师培养、教学团队建设等，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实际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可分为优秀、良好、中等、一般、差五个等级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进行赋分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F83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6412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1DB22">
            <w:pPr>
              <w:widowControl/>
              <w:jc w:val="center"/>
              <w:textAlignment w:val="center"/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83D9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5-2 基层教学组织活动开展情况（4分）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EAD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5-2-1 基层教学组织有计划、有过程材料、有明显效果，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实际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可分为优秀、良好、中等、一般、差五个等级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进行赋分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781E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FDCB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AF9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6二级学院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质量保障</w:t>
            </w:r>
          </w:p>
          <w:p w14:paraId="1C8828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  <w:p w14:paraId="28DC23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83F8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6-1党政联席会议研究教学情况，（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7FA4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6-1-1机制完善、落实到位、有会议纪要，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根据实际可分为优秀、良好、中等、一般、差五个等级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进行赋分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527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82E5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7E4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D0C0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 xml:space="preserve">6-2 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教学经费使用情况（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20A0">
            <w:pPr>
              <w:widowControl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6-2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-1根据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财务处提供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的经费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执行情况，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可分为优秀、良好、中等、一般、差五个等级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进行赋分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FE8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0D58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377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8D3C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院级督导、领导干部听课情况（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4F34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6-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-1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完成超50%得满分，其他不得分。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DE1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585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550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3604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教师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座谈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及改进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6895">
            <w:pPr>
              <w:widowControl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6-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  <w:woUserID w:val="1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-1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定期召开座谈会，根据师生意见改进工作，根据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实际分为优秀、良好、中等、一般、差五个等级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赋分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AC85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61E8664">
      <w:pPr>
        <w:widowControl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5AEB1402">
      <w:pPr>
        <w:widowControl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说明：1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要求二级学院提供“检查项目”对应材料；</w:t>
      </w:r>
    </w:p>
    <w:p w14:paraId="69E2690A">
      <w:pPr>
        <w:widowControl/>
        <w:ind w:firstLine="720" w:firstLineChars="3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优秀、良好、中等、一般、差的得分比例分别为100%、80%、70%、60%、50%。</w:t>
      </w:r>
    </w:p>
    <w:p w14:paraId="21BF8E0F">
      <w:pPr>
        <w:widowControl/>
        <w:ind w:left="720" w:hanging="720" w:hangingChars="300"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      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鉴于马克思主义学院现在没有毕业生，其毕业与学位预审核情况、毕业生实习就业一体化开展情况得分取其他六个学院平均分。</w:t>
      </w:r>
      <w:r>
        <w:rPr>
          <w:rFonts w:hint="eastAsia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扣分项分数扣完为止。</w:t>
      </w:r>
    </w:p>
    <w:p w14:paraId="54EA0233">
      <w:pPr>
        <w:widowControl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66C42E62">
      <w:pPr>
        <w:widowControl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EC42123">
      <w:pPr>
        <w:widowControl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04CE941C">
      <w:pPr>
        <w:widowControl/>
        <w:textAlignment w:val="center"/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学校工作组成员签名：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            </w:t>
      </w:r>
    </w:p>
    <w:p w14:paraId="38AA90C2">
      <w:pPr>
        <w:widowControl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日期</w:t>
      </w:r>
      <w:r>
        <w:rPr>
          <w:rFonts w:hint="eastAsia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：</w:t>
      </w:r>
    </w:p>
    <w:p w14:paraId="4A270895"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DF6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7AF53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7AF53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WYxNmY2NDc5YjM0NWJmNWVjZmY4YTliMTZkMmMifQ=="/>
  </w:docVars>
  <w:rsids>
    <w:rsidRoot w:val="1DCD5ECC"/>
    <w:rsid w:val="00771B68"/>
    <w:rsid w:val="01DA72FB"/>
    <w:rsid w:val="025C2600"/>
    <w:rsid w:val="029A72E8"/>
    <w:rsid w:val="02AC0B14"/>
    <w:rsid w:val="0312774A"/>
    <w:rsid w:val="04BB2909"/>
    <w:rsid w:val="06F55F70"/>
    <w:rsid w:val="072B544E"/>
    <w:rsid w:val="088F5575"/>
    <w:rsid w:val="08C574A1"/>
    <w:rsid w:val="0D584ACF"/>
    <w:rsid w:val="12DB4FDF"/>
    <w:rsid w:val="16F169E4"/>
    <w:rsid w:val="17220DA9"/>
    <w:rsid w:val="192F0DDA"/>
    <w:rsid w:val="1AD932F6"/>
    <w:rsid w:val="1B257B3F"/>
    <w:rsid w:val="1B5A1347"/>
    <w:rsid w:val="1BD47A17"/>
    <w:rsid w:val="1CD37AB8"/>
    <w:rsid w:val="1D3141A8"/>
    <w:rsid w:val="1DCD5ECC"/>
    <w:rsid w:val="1F481F2E"/>
    <w:rsid w:val="21876180"/>
    <w:rsid w:val="22467181"/>
    <w:rsid w:val="25254B89"/>
    <w:rsid w:val="2843631A"/>
    <w:rsid w:val="29325D7D"/>
    <w:rsid w:val="2B746B21"/>
    <w:rsid w:val="2D6F57F1"/>
    <w:rsid w:val="2EF5DB47"/>
    <w:rsid w:val="2FD858D0"/>
    <w:rsid w:val="31E0281A"/>
    <w:rsid w:val="31FB20D8"/>
    <w:rsid w:val="34AD4499"/>
    <w:rsid w:val="34DC1B1D"/>
    <w:rsid w:val="35020499"/>
    <w:rsid w:val="37887BDC"/>
    <w:rsid w:val="3C3E1557"/>
    <w:rsid w:val="3D374640"/>
    <w:rsid w:val="3DFD6502"/>
    <w:rsid w:val="3F0D4E6A"/>
    <w:rsid w:val="417320EC"/>
    <w:rsid w:val="42004812"/>
    <w:rsid w:val="42035790"/>
    <w:rsid w:val="42C2141F"/>
    <w:rsid w:val="42DA1507"/>
    <w:rsid w:val="438D1DAF"/>
    <w:rsid w:val="44056DD1"/>
    <w:rsid w:val="466C0434"/>
    <w:rsid w:val="503D4D8E"/>
    <w:rsid w:val="52EFA848"/>
    <w:rsid w:val="54F3504A"/>
    <w:rsid w:val="565D3B8A"/>
    <w:rsid w:val="56A66188"/>
    <w:rsid w:val="59814033"/>
    <w:rsid w:val="5A6C0463"/>
    <w:rsid w:val="61923281"/>
    <w:rsid w:val="65DA51F7"/>
    <w:rsid w:val="65DA651A"/>
    <w:rsid w:val="670E367A"/>
    <w:rsid w:val="6AE21F09"/>
    <w:rsid w:val="72B51101"/>
    <w:rsid w:val="73B2804B"/>
    <w:rsid w:val="79B250EE"/>
    <w:rsid w:val="79EF9585"/>
    <w:rsid w:val="7BD75BE6"/>
    <w:rsid w:val="7BFFCAB8"/>
    <w:rsid w:val="7DD24A5B"/>
    <w:rsid w:val="7F77AE99"/>
    <w:rsid w:val="7F7F69A7"/>
    <w:rsid w:val="7FF8E03E"/>
    <w:rsid w:val="B7FD306F"/>
    <w:rsid w:val="D5C79E79"/>
    <w:rsid w:val="EA74B21B"/>
    <w:rsid w:val="FBF7BFB2"/>
    <w:rsid w:val="FD37C446"/>
    <w:rsid w:val="FDFF9177"/>
    <w:rsid w:val="FE3F837A"/>
    <w:rsid w:val="FE6F98D1"/>
    <w:rsid w:val="FF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动态正文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2467</Words>
  <Characters>2772</Characters>
  <Lines>0</Lines>
  <Paragraphs>0</Paragraphs>
  <TotalTime>23</TotalTime>
  <ScaleCrop>false</ScaleCrop>
  <LinksUpToDate>false</LinksUpToDate>
  <CharactersWithSpaces>2912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2022-10-15T23:10:00Z</dcterms:created>
  <dc:creator>wps1366077710</dc:creator>
  <cp:lastModifiedBy>wps1366077710</cp:lastModifiedBy>
  <dcterms:modified xsi:type="dcterms:W3CDTF">2024-10-24T07:35:21Z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67373E4EA622463D90E857733FD5CCF0_13</vt:lpwstr>
  </property>
</Properties>
</file>