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C11943">
      <w:pPr>
        <w:pStyle w:val="3"/>
        <w:numPr>
          <w:ilvl w:val="0"/>
          <w:numId w:val="0"/>
        </w:numPr>
        <w:shd w:val="clear" w:color="auto" w:fill="FFFFFF"/>
        <w:spacing w:before="101" w:beforeAutospacing="0" w:after="101" w:afterAutospacing="0" w:line="576" w:lineRule="atLeast"/>
        <w:jc w:val="both"/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附件3</w:t>
      </w:r>
    </w:p>
    <w:p w14:paraId="07F053E6">
      <w:pPr>
        <w:pStyle w:val="3"/>
        <w:numPr>
          <w:ilvl w:val="0"/>
          <w:numId w:val="0"/>
        </w:numPr>
        <w:shd w:val="clear" w:color="auto" w:fill="FFFFFF"/>
        <w:spacing w:before="101" w:beforeAutospacing="0" w:after="101" w:afterAutospacing="0" w:line="576" w:lineRule="atLeast"/>
        <w:jc w:val="center"/>
        <w:rPr>
          <w:rFonts w:hint="eastAsia" w:asciiTheme="minorHAnsi" w:hAnsiTheme="minorHAnsi" w:eastAsiaTheme="minorEastAsia" w:cstheme="minorBidi"/>
          <w:b/>
          <w:kern w:val="44"/>
          <w:sz w:val="44"/>
          <w:szCs w:val="24"/>
          <w:lang w:val="en-US" w:eastAsia="zh-CN" w:bidi="ar-SA"/>
        </w:rPr>
      </w:pPr>
      <w:bookmarkStart w:id="0" w:name="_GoBack"/>
      <w:r>
        <w:rPr>
          <w:rFonts w:hint="eastAsia" w:asciiTheme="minorHAnsi" w:hAnsiTheme="minorHAnsi" w:eastAsiaTheme="minorEastAsia" w:cstheme="minorBidi"/>
          <w:b/>
          <w:kern w:val="44"/>
          <w:sz w:val="44"/>
          <w:szCs w:val="24"/>
          <w:lang w:val="en-US" w:eastAsia="zh-CN" w:bidi="ar-SA"/>
        </w:rPr>
        <w:t>湖州学院第二届直播电商大赛评分表</w:t>
      </w:r>
    </w:p>
    <w:bookmarkEnd w:id="0"/>
    <w:tbl>
      <w:tblPr>
        <w:tblStyle w:val="5"/>
        <w:tblpPr w:leftFromText="180" w:rightFromText="180" w:vertAnchor="page" w:horzAnchor="page" w:tblpX="1827" w:tblpY="3422"/>
        <w:tblOverlap w:val="never"/>
        <w:tblW w:w="88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1016"/>
        <w:gridCol w:w="5427"/>
        <w:gridCol w:w="797"/>
        <w:gridCol w:w="810"/>
      </w:tblGrid>
      <w:tr w14:paraId="7B6EC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790" w:type="dxa"/>
            <w:vAlign w:val="center"/>
          </w:tcPr>
          <w:p w14:paraId="7A0B2F0A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项目</w:t>
            </w:r>
          </w:p>
        </w:tc>
        <w:tc>
          <w:tcPr>
            <w:tcW w:w="1016" w:type="dxa"/>
            <w:vAlign w:val="center"/>
          </w:tcPr>
          <w:p w14:paraId="061B1A5A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评分点</w:t>
            </w:r>
          </w:p>
        </w:tc>
        <w:tc>
          <w:tcPr>
            <w:tcW w:w="5427" w:type="dxa"/>
            <w:vAlign w:val="center"/>
          </w:tcPr>
          <w:p w14:paraId="2C80BA48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评分标准</w:t>
            </w:r>
          </w:p>
        </w:tc>
        <w:tc>
          <w:tcPr>
            <w:tcW w:w="797" w:type="dxa"/>
            <w:vAlign w:val="center"/>
          </w:tcPr>
          <w:p w14:paraId="0FA6A80D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分值</w:t>
            </w:r>
          </w:p>
        </w:tc>
        <w:tc>
          <w:tcPr>
            <w:tcW w:w="810" w:type="dxa"/>
            <w:vAlign w:val="center"/>
          </w:tcPr>
          <w:p w14:paraId="6EA51211"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得分</w:t>
            </w:r>
          </w:p>
        </w:tc>
      </w:tr>
      <w:tr w14:paraId="61680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790" w:type="dxa"/>
            <w:vMerge w:val="restart"/>
            <w:vAlign w:val="center"/>
          </w:tcPr>
          <w:p w14:paraId="5A0EF195"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文案策划</w:t>
            </w:r>
          </w:p>
        </w:tc>
        <w:tc>
          <w:tcPr>
            <w:tcW w:w="1016" w:type="dxa"/>
            <w:vAlign w:val="center"/>
          </w:tcPr>
          <w:p w14:paraId="4BBAE4AE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产品卖点介绍</w:t>
            </w:r>
          </w:p>
        </w:tc>
        <w:tc>
          <w:tcPr>
            <w:tcW w:w="5427" w:type="dxa"/>
            <w:vAlign w:val="center"/>
          </w:tcPr>
          <w:p w14:paraId="366164EC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产品介绍表述清晰，让人一目了然；卖点阐述正确、不浮夸，具有创新性可获得加分</w:t>
            </w:r>
          </w:p>
        </w:tc>
        <w:tc>
          <w:tcPr>
            <w:tcW w:w="797" w:type="dxa"/>
            <w:vAlign w:val="center"/>
          </w:tcPr>
          <w:p w14:paraId="4AD9806D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810" w:type="dxa"/>
          </w:tcPr>
          <w:p w14:paraId="7327DD77">
            <w:pPr>
              <w:rPr>
                <w:vertAlign w:val="baseline"/>
              </w:rPr>
            </w:pPr>
          </w:p>
        </w:tc>
      </w:tr>
      <w:tr w14:paraId="136E2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</w:trPr>
        <w:tc>
          <w:tcPr>
            <w:tcW w:w="790" w:type="dxa"/>
            <w:vMerge w:val="continue"/>
            <w:vAlign w:val="center"/>
          </w:tcPr>
          <w:p w14:paraId="4001B514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16" w:type="dxa"/>
            <w:vAlign w:val="center"/>
          </w:tcPr>
          <w:p w14:paraId="331D237B"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互动</w:t>
            </w:r>
          </w:p>
        </w:tc>
        <w:tc>
          <w:tcPr>
            <w:tcW w:w="5427" w:type="dxa"/>
            <w:vAlign w:val="center"/>
          </w:tcPr>
          <w:p w14:paraId="1FB828A7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有合理明确的互动环节设计及互动意图说明，具有一定趣味性和创新性可获得加分</w:t>
            </w:r>
          </w:p>
        </w:tc>
        <w:tc>
          <w:tcPr>
            <w:tcW w:w="797" w:type="dxa"/>
            <w:vAlign w:val="center"/>
          </w:tcPr>
          <w:p w14:paraId="06354AF9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810" w:type="dxa"/>
          </w:tcPr>
          <w:p w14:paraId="4898FEFF">
            <w:pPr>
              <w:rPr>
                <w:vertAlign w:val="baseline"/>
              </w:rPr>
            </w:pPr>
          </w:p>
        </w:tc>
      </w:tr>
      <w:tr w14:paraId="0D7DC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1" w:hRule="atLeast"/>
        </w:trPr>
        <w:tc>
          <w:tcPr>
            <w:tcW w:w="790" w:type="dxa"/>
            <w:vMerge w:val="continue"/>
            <w:vAlign w:val="center"/>
          </w:tcPr>
          <w:p w14:paraId="3C814728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16" w:type="dxa"/>
            <w:vAlign w:val="center"/>
          </w:tcPr>
          <w:p w14:paraId="09363013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团队管理</w:t>
            </w:r>
          </w:p>
        </w:tc>
        <w:tc>
          <w:tcPr>
            <w:tcW w:w="5427" w:type="dxa"/>
            <w:vAlign w:val="center"/>
          </w:tcPr>
          <w:p w14:paraId="06369F55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合理进行分工、明确各成员角色分配（不支持双主播，可以主播+助播+中控的形式）</w:t>
            </w:r>
          </w:p>
        </w:tc>
        <w:tc>
          <w:tcPr>
            <w:tcW w:w="797" w:type="dxa"/>
            <w:vAlign w:val="center"/>
          </w:tcPr>
          <w:p w14:paraId="4E0E3A07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810" w:type="dxa"/>
          </w:tcPr>
          <w:p w14:paraId="60FD5ABA">
            <w:pPr>
              <w:rPr>
                <w:vertAlign w:val="baseline"/>
              </w:rPr>
            </w:pPr>
          </w:p>
        </w:tc>
      </w:tr>
      <w:tr w14:paraId="208ED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790" w:type="dxa"/>
            <w:vMerge w:val="restart"/>
            <w:vAlign w:val="center"/>
          </w:tcPr>
          <w:p w14:paraId="672B747D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现场直播及答辩</w:t>
            </w:r>
          </w:p>
        </w:tc>
        <w:tc>
          <w:tcPr>
            <w:tcW w:w="1016" w:type="dxa"/>
            <w:vAlign w:val="center"/>
          </w:tcPr>
          <w:p w14:paraId="74C41AA2"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妆容服饰</w:t>
            </w:r>
          </w:p>
        </w:tc>
        <w:tc>
          <w:tcPr>
            <w:tcW w:w="5427" w:type="dxa"/>
            <w:vAlign w:val="center"/>
          </w:tcPr>
          <w:p w14:paraId="30C75C28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妆容是否凸显个人特色，符合本场直播；着装是否得体并具有一定特色</w:t>
            </w:r>
          </w:p>
        </w:tc>
        <w:tc>
          <w:tcPr>
            <w:tcW w:w="797" w:type="dxa"/>
            <w:vAlign w:val="center"/>
          </w:tcPr>
          <w:p w14:paraId="5D044BD0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810" w:type="dxa"/>
            <w:vMerge w:val="restart"/>
          </w:tcPr>
          <w:p w14:paraId="5129C2DA">
            <w:pPr>
              <w:rPr>
                <w:vertAlign w:val="baseline"/>
              </w:rPr>
            </w:pPr>
          </w:p>
        </w:tc>
      </w:tr>
      <w:tr w14:paraId="7BB674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790" w:type="dxa"/>
            <w:vMerge w:val="continue"/>
            <w:vAlign w:val="center"/>
          </w:tcPr>
          <w:p w14:paraId="3DF4A40B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16" w:type="dxa"/>
            <w:vAlign w:val="center"/>
          </w:tcPr>
          <w:p w14:paraId="0BFE2473"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语言举止</w:t>
            </w:r>
          </w:p>
        </w:tc>
        <w:tc>
          <w:tcPr>
            <w:tcW w:w="5427" w:type="dxa"/>
            <w:vAlign w:val="center"/>
          </w:tcPr>
          <w:p w14:paraId="4428B824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语言规范，吐字清晰，声音洪亮圆润讲述商品时表达流畅自然；举止大方、得体，凸显主播风格</w:t>
            </w:r>
          </w:p>
        </w:tc>
        <w:tc>
          <w:tcPr>
            <w:tcW w:w="797" w:type="dxa"/>
            <w:vAlign w:val="center"/>
          </w:tcPr>
          <w:p w14:paraId="7927B21C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810" w:type="dxa"/>
            <w:vMerge w:val="continue"/>
          </w:tcPr>
          <w:p w14:paraId="3E02BDAF">
            <w:pPr>
              <w:rPr>
                <w:vertAlign w:val="baseline"/>
              </w:rPr>
            </w:pPr>
          </w:p>
        </w:tc>
      </w:tr>
      <w:tr w14:paraId="5C05D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6" w:hRule="atLeast"/>
        </w:trPr>
        <w:tc>
          <w:tcPr>
            <w:tcW w:w="790" w:type="dxa"/>
            <w:vMerge w:val="continue"/>
            <w:vAlign w:val="center"/>
          </w:tcPr>
          <w:p w14:paraId="294E2FDD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16" w:type="dxa"/>
            <w:vAlign w:val="center"/>
          </w:tcPr>
          <w:p w14:paraId="67090A32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场景化引导</w:t>
            </w:r>
          </w:p>
        </w:tc>
        <w:tc>
          <w:tcPr>
            <w:tcW w:w="5427" w:type="dxa"/>
            <w:vAlign w:val="center"/>
          </w:tcPr>
          <w:p w14:paraId="2023C9E1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话术结合产品场景化，辅助产品销售；引导下单过渡自然，不引人反感</w:t>
            </w:r>
          </w:p>
        </w:tc>
        <w:tc>
          <w:tcPr>
            <w:tcW w:w="797" w:type="dxa"/>
            <w:vAlign w:val="center"/>
          </w:tcPr>
          <w:p w14:paraId="3BB784B9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810" w:type="dxa"/>
            <w:vMerge w:val="continue"/>
          </w:tcPr>
          <w:p w14:paraId="2673E608">
            <w:pPr>
              <w:rPr>
                <w:vertAlign w:val="baseline"/>
              </w:rPr>
            </w:pPr>
          </w:p>
        </w:tc>
      </w:tr>
      <w:tr w14:paraId="2E81A9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790" w:type="dxa"/>
            <w:vAlign w:val="center"/>
          </w:tcPr>
          <w:p w14:paraId="2D5BF028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总分</w:t>
            </w:r>
          </w:p>
        </w:tc>
        <w:tc>
          <w:tcPr>
            <w:tcW w:w="8050" w:type="dxa"/>
            <w:gridSpan w:val="4"/>
            <w:vAlign w:val="center"/>
          </w:tcPr>
          <w:p w14:paraId="7A524148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9DEF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790" w:type="dxa"/>
            <w:vAlign w:val="center"/>
          </w:tcPr>
          <w:p w14:paraId="54A03A61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  <w:tc>
          <w:tcPr>
            <w:tcW w:w="8050" w:type="dxa"/>
            <w:gridSpan w:val="4"/>
            <w:vAlign w:val="center"/>
          </w:tcPr>
          <w:p w14:paraId="0CECE0BA">
            <w:pPr>
              <w:rPr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比赛实行百分制，具体分值可由组委会根据大赛情况最终确定。</w:t>
            </w:r>
          </w:p>
        </w:tc>
      </w:tr>
    </w:tbl>
    <w:p w14:paraId="422EEDCA"/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C46CEC"/>
    <w:rsid w:val="0AC46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2025-11-07T01:35:00Z</dcterms:created>
  <dc:creator>小夜</dc:creator>
  <cp:lastModifiedBy>小夜</cp:lastModifiedBy>
  <dcterms:modified xsi:type="dcterms:W3CDTF">2025-11-07T01:36:38Z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BEE384BB3AD64DF38FE6EE8232DE529B_11</vt:lpwstr>
  </property>
  <property fmtid="{D5CDD505-2E9C-101B-9397-08002B2CF9AE}" pid="4" name="KSOTemplateDocerSaveRecord">
    <vt:lpwstr>eyJoZGlkIjoiNTIwOGRiMDQxZjdhNGJlOTAxNjIyYmY1Y2FkZGFkYzUiLCJ1c2VySWQiOiI1NDYxMDM0NjQifQ==</vt:lpwstr>
  </property>
</Properties>
</file>