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21C769">
      <w:pPr>
        <w:pStyle w:val="62"/>
        <w:spacing w:line="480" w:lineRule="auto"/>
        <w:ind w:firstLine="0" w:firstLineChars="0"/>
        <w:jc w:val="center"/>
        <w:rPr>
          <w:sz w:val="48"/>
          <w:szCs w:val="48"/>
        </w:rPr>
      </w:pPr>
      <w:r>
        <w:rPr>
          <w:sz w:val="48"/>
          <w:szCs w:val="48"/>
        </w:rPr>
        <w:drawing>
          <wp:inline distT="0" distB="0" distL="114300" distR="114300">
            <wp:extent cx="5274945" cy="1624965"/>
            <wp:effectExtent l="0" t="0" r="1905" b="13335"/>
            <wp:docPr id="1"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4"/>
                    <pic:cNvPicPr>
                      <a:picLocks noChangeAspect="1"/>
                    </pic:cNvPicPr>
                  </pic:nvPicPr>
                  <pic:blipFill>
                    <a:blip r:embed="rId6"/>
                    <a:stretch>
                      <a:fillRect/>
                    </a:stretch>
                  </pic:blipFill>
                  <pic:spPr>
                    <a:xfrm>
                      <a:off x="0" y="0"/>
                      <a:ext cx="5274945" cy="1624965"/>
                    </a:xfrm>
                    <a:prstGeom prst="rect">
                      <a:avLst/>
                    </a:prstGeom>
                    <a:noFill/>
                    <a:ln>
                      <a:noFill/>
                    </a:ln>
                  </pic:spPr>
                </pic:pic>
              </a:graphicData>
            </a:graphic>
          </wp:inline>
        </w:drawing>
      </w:r>
    </w:p>
    <w:p w14:paraId="140F4F23">
      <w:pPr>
        <w:pStyle w:val="62"/>
        <w:spacing w:line="480" w:lineRule="auto"/>
        <w:ind w:firstLine="0" w:firstLineChars="0"/>
        <w:jc w:val="center"/>
        <w:rPr>
          <w:rFonts w:hint="eastAsia" w:ascii="微软雅黑" w:hAnsi="微软雅黑" w:eastAsia="微软雅黑" w:cs="微软雅黑"/>
          <w:b/>
          <w:color w:val="FF0000"/>
          <w:sz w:val="36"/>
          <w:szCs w:val="36"/>
          <w:lang w:val="en-US" w:eastAsia="zh-CN"/>
        </w:rPr>
      </w:pPr>
      <w:r>
        <w:rPr>
          <w:rFonts w:hint="eastAsia" w:ascii="微软雅黑" w:hAnsi="微软雅黑" w:eastAsia="微软雅黑" w:cs="微软雅黑"/>
          <w:b/>
          <w:color w:val="auto"/>
          <w:sz w:val="36"/>
          <w:szCs w:val="36"/>
          <w:lang w:val="en-US" w:eastAsia="zh-CN"/>
        </w:rPr>
        <w:t xml:space="preserve"> 2025-2026学年第2学期</w:t>
      </w:r>
    </w:p>
    <w:p w14:paraId="270121BB">
      <w:pPr>
        <w:pStyle w:val="2"/>
        <w:numPr>
          <w:ilvl w:val="0"/>
          <w:numId w:val="0"/>
        </w:numPr>
        <w:tabs>
          <w:tab w:val="left" w:pos="0"/>
          <w:tab w:val="clear" w:pos="420"/>
        </w:tabs>
        <w:spacing w:line="360" w:lineRule="auto"/>
        <w:ind w:leftChars="0"/>
        <w:jc w:val="center"/>
        <w:rPr>
          <w:rFonts w:hint="default" w:ascii="微软雅黑" w:hAnsi="微软雅黑" w:eastAsia="微软雅黑" w:cs="微软雅黑"/>
          <w:b/>
          <w:sz w:val="36"/>
          <w:szCs w:val="28"/>
          <w:lang w:val="en-US" w:eastAsia="zh-CN"/>
        </w:rPr>
      </w:pPr>
      <w:r>
        <w:rPr>
          <w:rFonts w:hint="eastAsia" w:ascii="微软雅黑" w:hAnsi="微软雅黑" w:eastAsia="微软雅黑" w:cs="微软雅黑"/>
          <w:b/>
          <w:sz w:val="36"/>
          <w:szCs w:val="28"/>
          <w:lang w:val="en-US" w:eastAsia="zh-CN"/>
        </w:rPr>
        <w:t>校内数学建模竞赛</w:t>
      </w:r>
    </w:p>
    <w:p w14:paraId="60B02B22">
      <w:pPr>
        <w:rPr>
          <w:rFonts w:hint="eastAsia"/>
        </w:rPr>
      </w:pPr>
    </w:p>
    <w:tbl>
      <w:tblPr>
        <w:tblStyle w:val="17"/>
        <w:tblW w:w="499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18"/>
        <w:gridCol w:w="1812"/>
        <w:gridCol w:w="5450"/>
      </w:tblGrid>
      <w:tr w14:paraId="0C5A2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087" w:type="pct"/>
            <w:tcBorders>
              <w:tl2br w:val="nil"/>
              <w:tr2bl w:val="nil"/>
            </w:tcBorders>
            <w:vAlign w:val="center"/>
          </w:tcPr>
          <w:p w14:paraId="1D8F6A7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宋体" w:hAnsi="宋体" w:cs="宋体"/>
                <w:color w:val="000000"/>
                <w:sz w:val="28"/>
                <w:szCs w:val="24"/>
                <w:vertAlign w:val="baseline"/>
                <w:lang w:val="en-US" w:eastAsia="zh-CN"/>
              </w:rPr>
            </w:pPr>
            <w:r>
              <w:rPr>
                <w:rFonts w:hint="eastAsia" w:ascii="宋体" w:hAnsi="宋体" w:cs="宋体"/>
                <w:color w:val="000000"/>
                <w:sz w:val="28"/>
                <w:szCs w:val="24"/>
                <w:vertAlign w:val="baseline"/>
                <w:lang w:val="en-US" w:eastAsia="zh-CN"/>
              </w:rPr>
              <w:t>队长信息</w:t>
            </w:r>
          </w:p>
        </w:tc>
        <w:tc>
          <w:tcPr>
            <w:tcW w:w="976" w:type="pct"/>
            <w:tcBorders>
              <w:tl2br w:val="nil"/>
              <w:tr2bl w:val="nil"/>
            </w:tcBorders>
            <w:vAlign w:val="center"/>
          </w:tcPr>
          <w:p w14:paraId="498CF0A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color w:val="000000"/>
                <w:sz w:val="28"/>
                <w:szCs w:val="24"/>
                <w:vertAlign w:val="baseline"/>
                <w:lang w:val="en-US" w:eastAsia="zh-CN"/>
              </w:rPr>
            </w:pPr>
            <w:r>
              <w:rPr>
                <w:rFonts w:hint="eastAsia" w:ascii="宋体" w:hAnsi="宋体" w:cs="宋体"/>
                <w:color w:val="000000"/>
                <w:sz w:val="28"/>
                <w:szCs w:val="24"/>
                <w:vertAlign w:val="baseline"/>
                <w:lang w:val="en-US" w:eastAsia="zh-CN"/>
              </w:rPr>
              <w:t>姓    名:</w:t>
            </w:r>
          </w:p>
        </w:tc>
        <w:tc>
          <w:tcPr>
            <w:tcW w:w="2936" w:type="pct"/>
            <w:tcBorders>
              <w:bottom w:val="single" w:color="auto" w:sz="8" w:space="0"/>
            </w:tcBorders>
            <w:vAlign w:val="center"/>
          </w:tcPr>
          <w:p w14:paraId="3CBC74A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color w:val="000000"/>
                <w:sz w:val="28"/>
                <w:szCs w:val="24"/>
                <w:vertAlign w:val="baseline"/>
                <w:lang w:val="en-US" w:eastAsia="zh-CN"/>
              </w:rPr>
            </w:pPr>
          </w:p>
        </w:tc>
      </w:tr>
      <w:tr w14:paraId="36B55F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087" w:type="pct"/>
            <w:tcBorders>
              <w:tl2br w:val="nil"/>
              <w:tr2bl w:val="nil"/>
            </w:tcBorders>
            <w:vAlign w:val="center"/>
          </w:tcPr>
          <w:p w14:paraId="5360B8F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cs="宋体"/>
                <w:color w:val="000000"/>
                <w:sz w:val="28"/>
                <w:szCs w:val="24"/>
                <w:vertAlign w:val="baseline"/>
                <w:lang w:val="en-US" w:eastAsia="zh-CN"/>
              </w:rPr>
            </w:pPr>
          </w:p>
        </w:tc>
        <w:tc>
          <w:tcPr>
            <w:tcW w:w="976" w:type="pct"/>
            <w:tcBorders>
              <w:tl2br w:val="nil"/>
              <w:tr2bl w:val="nil"/>
            </w:tcBorders>
            <w:vAlign w:val="center"/>
          </w:tcPr>
          <w:p w14:paraId="5E61706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color w:val="000000"/>
                <w:sz w:val="28"/>
                <w:szCs w:val="24"/>
                <w:vertAlign w:val="baseline"/>
                <w:lang w:val="en-US" w:eastAsia="zh-CN"/>
              </w:rPr>
            </w:pPr>
            <w:r>
              <w:rPr>
                <w:rFonts w:hint="eastAsia" w:ascii="宋体" w:hAnsi="宋体" w:cs="宋体"/>
                <w:color w:val="000000"/>
                <w:sz w:val="28"/>
                <w:szCs w:val="24"/>
                <w:vertAlign w:val="baseline"/>
                <w:lang w:val="en-US" w:eastAsia="zh-CN"/>
              </w:rPr>
              <w:t>学    院:</w:t>
            </w:r>
          </w:p>
        </w:tc>
        <w:tc>
          <w:tcPr>
            <w:tcW w:w="2936" w:type="pct"/>
            <w:tcBorders>
              <w:top w:val="single" w:color="auto" w:sz="8" w:space="0"/>
              <w:bottom w:val="single" w:color="auto" w:sz="8" w:space="0"/>
            </w:tcBorders>
            <w:vAlign w:val="center"/>
          </w:tcPr>
          <w:p w14:paraId="230AC6F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color w:val="000000"/>
                <w:sz w:val="28"/>
                <w:szCs w:val="24"/>
                <w:vertAlign w:val="baseline"/>
                <w:lang w:val="en-US" w:eastAsia="zh-CN"/>
              </w:rPr>
            </w:pPr>
          </w:p>
        </w:tc>
      </w:tr>
      <w:tr w14:paraId="1B231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087" w:type="pct"/>
            <w:tcBorders>
              <w:tl2br w:val="nil"/>
              <w:tr2bl w:val="nil"/>
            </w:tcBorders>
            <w:vAlign w:val="center"/>
          </w:tcPr>
          <w:p w14:paraId="1973C7C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cs="宋体"/>
                <w:color w:val="000000"/>
                <w:sz w:val="28"/>
                <w:szCs w:val="24"/>
                <w:vertAlign w:val="baseline"/>
                <w:lang w:val="en-US" w:eastAsia="zh-CN"/>
              </w:rPr>
            </w:pPr>
          </w:p>
        </w:tc>
        <w:tc>
          <w:tcPr>
            <w:tcW w:w="976" w:type="pct"/>
            <w:tcBorders>
              <w:tl2br w:val="nil"/>
              <w:tr2bl w:val="nil"/>
            </w:tcBorders>
            <w:vAlign w:val="center"/>
          </w:tcPr>
          <w:p w14:paraId="5EC4272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color w:val="000000"/>
                <w:sz w:val="28"/>
                <w:szCs w:val="24"/>
                <w:vertAlign w:val="baseline"/>
                <w:lang w:val="en-US" w:eastAsia="zh-CN"/>
              </w:rPr>
            </w:pPr>
            <w:r>
              <w:rPr>
                <w:rFonts w:hint="eastAsia" w:ascii="宋体" w:hAnsi="宋体" w:cs="宋体"/>
                <w:color w:val="000000"/>
                <w:sz w:val="28"/>
                <w:szCs w:val="24"/>
                <w:vertAlign w:val="baseline"/>
                <w:lang w:val="en-US" w:eastAsia="zh-CN"/>
              </w:rPr>
              <w:t>专    业:</w:t>
            </w:r>
          </w:p>
        </w:tc>
        <w:tc>
          <w:tcPr>
            <w:tcW w:w="2936" w:type="pct"/>
            <w:tcBorders>
              <w:top w:val="single" w:color="auto" w:sz="8" w:space="0"/>
              <w:bottom w:val="single" w:color="auto" w:sz="8" w:space="0"/>
            </w:tcBorders>
            <w:vAlign w:val="center"/>
          </w:tcPr>
          <w:p w14:paraId="783E607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color w:val="000000"/>
                <w:sz w:val="28"/>
                <w:szCs w:val="24"/>
                <w:vertAlign w:val="baseline"/>
                <w:lang w:val="en-US" w:eastAsia="zh-CN"/>
              </w:rPr>
            </w:pPr>
          </w:p>
        </w:tc>
      </w:tr>
      <w:tr w14:paraId="3DE2F2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087" w:type="pct"/>
            <w:tcBorders>
              <w:tl2br w:val="nil"/>
              <w:tr2bl w:val="nil"/>
            </w:tcBorders>
            <w:vAlign w:val="center"/>
          </w:tcPr>
          <w:p w14:paraId="74293E30">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cs="宋体"/>
                <w:color w:val="000000"/>
                <w:sz w:val="28"/>
                <w:szCs w:val="24"/>
                <w:vertAlign w:val="baseline"/>
                <w:lang w:val="en-US" w:eastAsia="zh-CN"/>
              </w:rPr>
            </w:pPr>
          </w:p>
        </w:tc>
        <w:tc>
          <w:tcPr>
            <w:tcW w:w="976" w:type="pct"/>
            <w:tcBorders>
              <w:tl2br w:val="nil"/>
              <w:tr2bl w:val="nil"/>
            </w:tcBorders>
            <w:vAlign w:val="center"/>
          </w:tcPr>
          <w:p w14:paraId="2C9C84F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color w:val="000000"/>
                <w:sz w:val="28"/>
                <w:szCs w:val="24"/>
                <w:vertAlign w:val="baseline"/>
                <w:lang w:val="en-US" w:eastAsia="zh-CN"/>
              </w:rPr>
            </w:pPr>
            <w:r>
              <w:rPr>
                <w:rFonts w:hint="eastAsia" w:ascii="宋体" w:hAnsi="宋体" w:cs="宋体"/>
                <w:color w:val="000000"/>
                <w:sz w:val="28"/>
                <w:szCs w:val="24"/>
                <w:vertAlign w:val="baseline"/>
                <w:lang w:val="en-US" w:eastAsia="zh-CN"/>
              </w:rPr>
              <w:t>学    号:</w:t>
            </w:r>
          </w:p>
        </w:tc>
        <w:tc>
          <w:tcPr>
            <w:tcW w:w="2936" w:type="pct"/>
            <w:tcBorders>
              <w:top w:val="single" w:color="auto" w:sz="8" w:space="0"/>
              <w:bottom w:val="single" w:color="auto" w:sz="8" w:space="0"/>
            </w:tcBorders>
            <w:vAlign w:val="center"/>
          </w:tcPr>
          <w:p w14:paraId="5E8B003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color w:val="000000"/>
                <w:sz w:val="28"/>
                <w:szCs w:val="24"/>
                <w:vertAlign w:val="baseline"/>
                <w:lang w:val="en-US" w:eastAsia="zh-CN"/>
              </w:rPr>
            </w:pPr>
          </w:p>
        </w:tc>
      </w:tr>
      <w:tr w14:paraId="4B7A9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087" w:type="pct"/>
            <w:tcBorders>
              <w:tl2br w:val="nil"/>
              <w:tr2bl w:val="nil"/>
            </w:tcBorders>
            <w:vAlign w:val="center"/>
          </w:tcPr>
          <w:p w14:paraId="27A3AD4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cs="宋体"/>
                <w:color w:val="000000"/>
                <w:sz w:val="28"/>
                <w:szCs w:val="24"/>
                <w:vertAlign w:val="baseline"/>
                <w:lang w:val="en-US" w:eastAsia="zh-CN"/>
              </w:rPr>
            </w:pPr>
          </w:p>
        </w:tc>
        <w:tc>
          <w:tcPr>
            <w:tcW w:w="976" w:type="pct"/>
            <w:tcBorders>
              <w:tl2br w:val="nil"/>
              <w:tr2bl w:val="nil"/>
            </w:tcBorders>
            <w:vAlign w:val="center"/>
          </w:tcPr>
          <w:p w14:paraId="1585E9A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color w:val="000000"/>
                <w:sz w:val="28"/>
                <w:szCs w:val="24"/>
                <w:vertAlign w:val="baseline"/>
                <w:lang w:val="en-US" w:eastAsia="zh-CN"/>
              </w:rPr>
            </w:pPr>
            <w:r>
              <w:rPr>
                <w:rFonts w:hint="eastAsia" w:ascii="宋体" w:hAnsi="宋体" w:cs="宋体"/>
                <w:color w:val="000000"/>
                <w:sz w:val="28"/>
                <w:szCs w:val="24"/>
                <w:vertAlign w:val="baseline"/>
                <w:lang w:val="en-US" w:eastAsia="zh-CN"/>
              </w:rPr>
              <w:t>联系电话:</w:t>
            </w:r>
          </w:p>
        </w:tc>
        <w:tc>
          <w:tcPr>
            <w:tcW w:w="2936" w:type="pct"/>
            <w:tcBorders>
              <w:top w:val="single" w:color="auto" w:sz="8" w:space="0"/>
              <w:bottom w:val="single" w:color="auto" w:sz="8" w:space="0"/>
            </w:tcBorders>
            <w:vAlign w:val="center"/>
          </w:tcPr>
          <w:p w14:paraId="34ECE6C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color w:val="000000"/>
                <w:sz w:val="28"/>
                <w:szCs w:val="24"/>
                <w:vertAlign w:val="baseline"/>
                <w:lang w:val="en-US" w:eastAsia="zh-CN"/>
              </w:rPr>
            </w:pPr>
          </w:p>
        </w:tc>
      </w:tr>
      <w:tr w14:paraId="78444C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087" w:type="pct"/>
            <w:tcBorders>
              <w:tl2br w:val="nil"/>
              <w:tr2bl w:val="nil"/>
            </w:tcBorders>
            <w:shd w:val="clear" w:color="auto" w:fill="auto"/>
            <w:vAlign w:val="center"/>
          </w:tcPr>
          <w:p w14:paraId="448C957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宋体" w:hAnsi="宋体" w:eastAsia="宋体" w:cs="宋体"/>
                <w:color w:val="000000"/>
                <w:kern w:val="2"/>
                <w:sz w:val="28"/>
                <w:szCs w:val="24"/>
                <w:vertAlign w:val="baseline"/>
                <w:lang w:val="en-US" w:eastAsia="zh-CN" w:bidi="ar-SA"/>
              </w:rPr>
            </w:pPr>
            <w:r>
              <w:rPr>
                <w:rFonts w:hint="eastAsia" w:ascii="宋体" w:hAnsi="宋体" w:cs="宋体"/>
                <w:color w:val="000000"/>
                <w:sz w:val="28"/>
                <w:szCs w:val="24"/>
                <w:vertAlign w:val="baseline"/>
                <w:lang w:val="en-US" w:eastAsia="zh-CN"/>
              </w:rPr>
              <w:t>队员1信息</w:t>
            </w:r>
          </w:p>
        </w:tc>
        <w:tc>
          <w:tcPr>
            <w:tcW w:w="976" w:type="pct"/>
            <w:tcBorders>
              <w:tl2br w:val="nil"/>
              <w:tr2bl w:val="nil"/>
            </w:tcBorders>
            <w:shd w:val="clear" w:color="auto" w:fill="auto"/>
            <w:vAlign w:val="center"/>
          </w:tcPr>
          <w:p w14:paraId="1232854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2"/>
                <w:sz w:val="28"/>
                <w:szCs w:val="24"/>
                <w:vertAlign w:val="baseline"/>
                <w:lang w:val="en-US" w:eastAsia="zh-CN" w:bidi="ar-SA"/>
              </w:rPr>
            </w:pPr>
            <w:r>
              <w:rPr>
                <w:rFonts w:hint="eastAsia" w:ascii="宋体" w:hAnsi="宋体" w:cs="宋体"/>
                <w:color w:val="000000"/>
                <w:sz w:val="28"/>
                <w:szCs w:val="24"/>
                <w:vertAlign w:val="baseline"/>
                <w:lang w:val="en-US" w:eastAsia="zh-CN"/>
              </w:rPr>
              <w:t>姓    名:</w:t>
            </w:r>
          </w:p>
        </w:tc>
        <w:tc>
          <w:tcPr>
            <w:tcW w:w="2936" w:type="pct"/>
            <w:tcBorders>
              <w:top w:val="single" w:color="auto" w:sz="8" w:space="0"/>
              <w:bottom w:val="single" w:color="auto" w:sz="8" w:space="0"/>
            </w:tcBorders>
            <w:vAlign w:val="center"/>
          </w:tcPr>
          <w:p w14:paraId="0D98070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color w:val="000000"/>
                <w:sz w:val="28"/>
                <w:szCs w:val="24"/>
                <w:vertAlign w:val="baseline"/>
                <w:lang w:val="en-US" w:eastAsia="zh-CN"/>
              </w:rPr>
            </w:pPr>
          </w:p>
        </w:tc>
      </w:tr>
      <w:tr w14:paraId="2527A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087" w:type="pct"/>
            <w:tcBorders>
              <w:tl2br w:val="nil"/>
              <w:tr2bl w:val="nil"/>
            </w:tcBorders>
            <w:shd w:val="clear" w:color="auto" w:fill="auto"/>
            <w:vAlign w:val="center"/>
          </w:tcPr>
          <w:p w14:paraId="4070E52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000000"/>
                <w:kern w:val="2"/>
                <w:sz w:val="28"/>
                <w:szCs w:val="24"/>
                <w:vertAlign w:val="baseline"/>
                <w:lang w:val="en-US" w:eastAsia="zh-CN" w:bidi="ar-SA"/>
              </w:rPr>
            </w:pPr>
          </w:p>
        </w:tc>
        <w:tc>
          <w:tcPr>
            <w:tcW w:w="976" w:type="pct"/>
            <w:tcBorders>
              <w:tl2br w:val="nil"/>
              <w:tr2bl w:val="nil"/>
            </w:tcBorders>
            <w:shd w:val="clear" w:color="auto" w:fill="auto"/>
            <w:vAlign w:val="center"/>
          </w:tcPr>
          <w:p w14:paraId="70D270B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2"/>
                <w:sz w:val="28"/>
                <w:szCs w:val="24"/>
                <w:vertAlign w:val="baseline"/>
                <w:lang w:val="en-US" w:eastAsia="zh-CN" w:bidi="ar-SA"/>
              </w:rPr>
            </w:pPr>
            <w:r>
              <w:rPr>
                <w:rFonts w:hint="eastAsia" w:ascii="宋体" w:hAnsi="宋体" w:cs="宋体"/>
                <w:color w:val="000000"/>
                <w:sz w:val="28"/>
                <w:szCs w:val="24"/>
                <w:vertAlign w:val="baseline"/>
                <w:lang w:val="en-US" w:eastAsia="zh-CN"/>
              </w:rPr>
              <w:t>学    院:</w:t>
            </w:r>
          </w:p>
        </w:tc>
        <w:tc>
          <w:tcPr>
            <w:tcW w:w="2936" w:type="pct"/>
            <w:tcBorders>
              <w:top w:val="single" w:color="auto" w:sz="8" w:space="0"/>
              <w:bottom w:val="single" w:color="auto" w:sz="8" w:space="0"/>
            </w:tcBorders>
            <w:vAlign w:val="center"/>
          </w:tcPr>
          <w:p w14:paraId="71CFBF3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color w:val="000000"/>
                <w:sz w:val="28"/>
                <w:szCs w:val="24"/>
                <w:vertAlign w:val="baseline"/>
                <w:lang w:val="en-US" w:eastAsia="zh-CN"/>
              </w:rPr>
            </w:pPr>
          </w:p>
        </w:tc>
      </w:tr>
      <w:tr w14:paraId="2E667E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087" w:type="pct"/>
            <w:tcBorders>
              <w:tl2br w:val="nil"/>
              <w:tr2bl w:val="nil"/>
            </w:tcBorders>
            <w:shd w:val="clear" w:color="auto" w:fill="auto"/>
            <w:vAlign w:val="center"/>
          </w:tcPr>
          <w:p w14:paraId="432E325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000000"/>
                <w:kern w:val="2"/>
                <w:sz w:val="28"/>
                <w:szCs w:val="24"/>
                <w:vertAlign w:val="baseline"/>
                <w:lang w:val="en-US" w:eastAsia="zh-CN" w:bidi="ar-SA"/>
              </w:rPr>
            </w:pPr>
          </w:p>
        </w:tc>
        <w:tc>
          <w:tcPr>
            <w:tcW w:w="976" w:type="pct"/>
            <w:tcBorders>
              <w:tl2br w:val="nil"/>
              <w:tr2bl w:val="nil"/>
            </w:tcBorders>
            <w:shd w:val="clear" w:color="auto" w:fill="auto"/>
            <w:vAlign w:val="center"/>
          </w:tcPr>
          <w:p w14:paraId="72477BA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2"/>
                <w:sz w:val="28"/>
                <w:szCs w:val="24"/>
                <w:vertAlign w:val="baseline"/>
                <w:lang w:val="en-US" w:eastAsia="zh-CN" w:bidi="ar-SA"/>
              </w:rPr>
            </w:pPr>
            <w:r>
              <w:rPr>
                <w:rFonts w:hint="eastAsia" w:ascii="宋体" w:hAnsi="宋体" w:cs="宋体"/>
                <w:color w:val="000000"/>
                <w:sz w:val="28"/>
                <w:szCs w:val="24"/>
                <w:vertAlign w:val="baseline"/>
                <w:lang w:val="en-US" w:eastAsia="zh-CN"/>
              </w:rPr>
              <w:t>专    业:</w:t>
            </w:r>
          </w:p>
        </w:tc>
        <w:tc>
          <w:tcPr>
            <w:tcW w:w="2936" w:type="pct"/>
            <w:tcBorders>
              <w:top w:val="single" w:color="auto" w:sz="8" w:space="0"/>
              <w:bottom w:val="single" w:color="auto" w:sz="8" w:space="0"/>
            </w:tcBorders>
            <w:vAlign w:val="center"/>
          </w:tcPr>
          <w:p w14:paraId="6D6B0EB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color w:val="000000"/>
                <w:sz w:val="28"/>
                <w:szCs w:val="24"/>
                <w:vertAlign w:val="baseline"/>
                <w:lang w:val="en-US" w:eastAsia="zh-CN"/>
              </w:rPr>
            </w:pPr>
          </w:p>
        </w:tc>
      </w:tr>
      <w:tr w14:paraId="04F88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087" w:type="pct"/>
            <w:tcBorders>
              <w:tl2br w:val="nil"/>
              <w:tr2bl w:val="nil"/>
            </w:tcBorders>
            <w:shd w:val="clear" w:color="auto" w:fill="auto"/>
            <w:vAlign w:val="center"/>
          </w:tcPr>
          <w:p w14:paraId="04D98AE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000000"/>
                <w:kern w:val="2"/>
                <w:sz w:val="28"/>
                <w:szCs w:val="24"/>
                <w:vertAlign w:val="baseline"/>
                <w:lang w:val="en-US" w:eastAsia="zh-CN" w:bidi="ar-SA"/>
              </w:rPr>
            </w:pPr>
          </w:p>
        </w:tc>
        <w:tc>
          <w:tcPr>
            <w:tcW w:w="976" w:type="pct"/>
            <w:tcBorders>
              <w:tl2br w:val="nil"/>
              <w:tr2bl w:val="nil"/>
            </w:tcBorders>
            <w:shd w:val="clear" w:color="auto" w:fill="auto"/>
            <w:vAlign w:val="center"/>
          </w:tcPr>
          <w:p w14:paraId="0B9373F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2"/>
                <w:sz w:val="28"/>
                <w:szCs w:val="24"/>
                <w:vertAlign w:val="baseline"/>
                <w:lang w:val="en-US" w:eastAsia="zh-CN" w:bidi="ar-SA"/>
              </w:rPr>
            </w:pPr>
            <w:r>
              <w:rPr>
                <w:rFonts w:hint="eastAsia" w:ascii="宋体" w:hAnsi="宋体" w:cs="宋体"/>
                <w:color w:val="000000"/>
                <w:sz w:val="28"/>
                <w:szCs w:val="24"/>
                <w:vertAlign w:val="baseline"/>
                <w:lang w:val="en-US" w:eastAsia="zh-CN"/>
              </w:rPr>
              <w:t>学    号:</w:t>
            </w:r>
          </w:p>
        </w:tc>
        <w:tc>
          <w:tcPr>
            <w:tcW w:w="2936" w:type="pct"/>
            <w:tcBorders>
              <w:top w:val="single" w:color="auto" w:sz="8" w:space="0"/>
              <w:bottom w:val="single" w:color="auto" w:sz="8" w:space="0"/>
            </w:tcBorders>
            <w:vAlign w:val="center"/>
          </w:tcPr>
          <w:p w14:paraId="19E26F1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color w:val="000000"/>
                <w:sz w:val="28"/>
                <w:szCs w:val="24"/>
                <w:vertAlign w:val="baseline"/>
                <w:lang w:val="en-US" w:eastAsia="zh-CN"/>
              </w:rPr>
            </w:pPr>
          </w:p>
        </w:tc>
      </w:tr>
      <w:tr w14:paraId="43787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087" w:type="pct"/>
            <w:tcBorders>
              <w:tl2br w:val="nil"/>
              <w:tr2bl w:val="nil"/>
            </w:tcBorders>
            <w:vAlign w:val="center"/>
          </w:tcPr>
          <w:p w14:paraId="5D1DE2E0">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宋体" w:hAnsi="宋体" w:cs="宋体"/>
                <w:color w:val="000000"/>
                <w:sz w:val="28"/>
                <w:szCs w:val="24"/>
                <w:vertAlign w:val="baseline"/>
                <w:lang w:val="en-US" w:eastAsia="zh-CN"/>
              </w:rPr>
            </w:pPr>
            <w:r>
              <w:rPr>
                <w:rFonts w:hint="eastAsia" w:ascii="宋体" w:hAnsi="宋体" w:cs="宋体"/>
                <w:color w:val="000000"/>
                <w:sz w:val="28"/>
                <w:szCs w:val="24"/>
                <w:vertAlign w:val="baseline"/>
                <w:lang w:val="en-US" w:eastAsia="zh-CN"/>
              </w:rPr>
              <w:t>队员2信息</w:t>
            </w:r>
          </w:p>
        </w:tc>
        <w:tc>
          <w:tcPr>
            <w:tcW w:w="976" w:type="pct"/>
            <w:tcBorders>
              <w:tl2br w:val="nil"/>
              <w:tr2bl w:val="nil"/>
            </w:tcBorders>
            <w:vAlign w:val="center"/>
          </w:tcPr>
          <w:p w14:paraId="56DF82A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color w:val="000000"/>
                <w:sz w:val="28"/>
                <w:szCs w:val="24"/>
                <w:vertAlign w:val="baseline"/>
                <w:lang w:val="en-US" w:eastAsia="zh-CN"/>
              </w:rPr>
            </w:pPr>
            <w:r>
              <w:rPr>
                <w:rFonts w:hint="eastAsia" w:ascii="宋体" w:hAnsi="宋体" w:cs="宋体"/>
                <w:color w:val="000000"/>
                <w:sz w:val="28"/>
                <w:szCs w:val="24"/>
                <w:vertAlign w:val="baseline"/>
                <w:lang w:val="en-US" w:eastAsia="zh-CN"/>
              </w:rPr>
              <w:t>姓    名:</w:t>
            </w:r>
          </w:p>
        </w:tc>
        <w:tc>
          <w:tcPr>
            <w:tcW w:w="2936" w:type="pct"/>
            <w:tcBorders>
              <w:top w:val="single" w:color="auto" w:sz="8" w:space="0"/>
              <w:bottom w:val="single" w:color="auto" w:sz="8" w:space="0"/>
            </w:tcBorders>
            <w:vAlign w:val="center"/>
          </w:tcPr>
          <w:p w14:paraId="4AB67ED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color w:val="000000"/>
                <w:sz w:val="28"/>
                <w:szCs w:val="24"/>
                <w:vertAlign w:val="baseline"/>
                <w:lang w:val="en-US" w:eastAsia="zh-CN"/>
              </w:rPr>
            </w:pPr>
          </w:p>
        </w:tc>
      </w:tr>
      <w:tr w14:paraId="65B97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087" w:type="pct"/>
            <w:tcBorders>
              <w:tl2br w:val="nil"/>
              <w:tr2bl w:val="nil"/>
            </w:tcBorders>
            <w:vAlign w:val="center"/>
          </w:tcPr>
          <w:p w14:paraId="6448F28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cs="宋体"/>
                <w:color w:val="000000"/>
                <w:sz w:val="28"/>
                <w:szCs w:val="24"/>
                <w:vertAlign w:val="baseline"/>
                <w:lang w:val="en-US" w:eastAsia="zh-CN"/>
              </w:rPr>
            </w:pPr>
          </w:p>
        </w:tc>
        <w:tc>
          <w:tcPr>
            <w:tcW w:w="976" w:type="pct"/>
            <w:tcBorders>
              <w:tl2br w:val="nil"/>
              <w:tr2bl w:val="nil"/>
            </w:tcBorders>
            <w:vAlign w:val="center"/>
          </w:tcPr>
          <w:p w14:paraId="6E7A78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color w:val="000000"/>
                <w:sz w:val="28"/>
                <w:szCs w:val="24"/>
                <w:vertAlign w:val="baseline"/>
                <w:lang w:val="en-US" w:eastAsia="zh-CN"/>
              </w:rPr>
            </w:pPr>
            <w:r>
              <w:rPr>
                <w:rFonts w:hint="eastAsia" w:ascii="宋体" w:hAnsi="宋体" w:cs="宋体"/>
                <w:color w:val="000000"/>
                <w:sz w:val="28"/>
                <w:szCs w:val="24"/>
                <w:vertAlign w:val="baseline"/>
                <w:lang w:val="en-US" w:eastAsia="zh-CN"/>
              </w:rPr>
              <w:t>学    院:</w:t>
            </w:r>
          </w:p>
        </w:tc>
        <w:tc>
          <w:tcPr>
            <w:tcW w:w="2936" w:type="pct"/>
            <w:tcBorders>
              <w:top w:val="single" w:color="auto" w:sz="8" w:space="0"/>
              <w:bottom w:val="single" w:color="auto" w:sz="8" w:space="0"/>
            </w:tcBorders>
            <w:vAlign w:val="center"/>
          </w:tcPr>
          <w:p w14:paraId="58D2B1A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color w:val="000000"/>
                <w:sz w:val="28"/>
                <w:szCs w:val="24"/>
                <w:vertAlign w:val="baseline"/>
                <w:lang w:val="en-US" w:eastAsia="zh-CN"/>
              </w:rPr>
            </w:pPr>
          </w:p>
        </w:tc>
      </w:tr>
      <w:tr w14:paraId="7A668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087" w:type="pct"/>
            <w:tcBorders>
              <w:tl2br w:val="nil"/>
              <w:tr2bl w:val="nil"/>
            </w:tcBorders>
            <w:vAlign w:val="center"/>
          </w:tcPr>
          <w:p w14:paraId="7F83F70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cs="宋体"/>
                <w:color w:val="000000"/>
                <w:sz w:val="28"/>
                <w:szCs w:val="24"/>
                <w:vertAlign w:val="baseline"/>
                <w:lang w:val="en-US" w:eastAsia="zh-CN"/>
              </w:rPr>
            </w:pPr>
          </w:p>
        </w:tc>
        <w:tc>
          <w:tcPr>
            <w:tcW w:w="976" w:type="pct"/>
            <w:tcBorders>
              <w:tl2br w:val="nil"/>
              <w:tr2bl w:val="nil"/>
            </w:tcBorders>
            <w:vAlign w:val="center"/>
          </w:tcPr>
          <w:p w14:paraId="2E1A1C3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color w:val="000000"/>
                <w:sz w:val="28"/>
                <w:szCs w:val="24"/>
                <w:vertAlign w:val="baseline"/>
                <w:lang w:val="en-US" w:eastAsia="zh-CN"/>
              </w:rPr>
            </w:pPr>
            <w:r>
              <w:rPr>
                <w:rFonts w:hint="eastAsia" w:ascii="宋体" w:hAnsi="宋体" w:cs="宋体"/>
                <w:color w:val="000000"/>
                <w:sz w:val="28"/>
                <w:szCs w:val="24"/>
                <w:vertAlign w:val="baseline"/>
                <w:lang w:val="en-US" w:eastAsia="zh-CN"/>
              </w:rPr>
              <w:t>专    业:</w:t>
            </w:r>
          </w:p>
        </w:tc>
        <w:tc>
          <w:tcPr>
            <w:tcW w:w="2936" w:type="pct"/>
            <w:tcBorders>
              <w:top w:val="single" w:color="auto" w:sz="8" w:space="0"/>
              <w:bottom w:val="single" w:color="auto" w:sz="8" w:space="0"/>
            </w:tcBorders>
            <w:vAlign w:val="center"/>
          </w:tcPr>
          <w:p w14:paraId="155E2F4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color w:val="000000"/>
                <w:sz w:val="28"/>
                <w:szCs w:val="24"/>
                <w:vertAlign w:val="baseline"/>
                <w:lang w:val="en-US" w:eastAsia="zh-CN"/>
              </w:rPr>
            </w:pPr>
          </w:p>
        </w:tc>
      </w:tr>
      <w:tr w14:paraId="09CD9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087" w:type="pct"/>
            <w:tcBorders>
              <w:tl2br w:val="nil"/>
              <w:tr2bl w:val="nil"/>
            </w:tcBorders>
            <w:vAlign w:val="center"/>
          </w:tcPr>
          <w:p w14:paraId="5E810C1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cs="宋体"/>
                <w:color w:val="000000"/>
                <w:sz w:val="28"/>
                <w:szCs w:val="24"/>
                <w:vertAlign w:val="baseline"/>
                <w:lang w:val="en-US" w:eastAsia="zh-CN"/>
              </w:rPr>
            </w:pPr>
          </w:p>
        </w:tc>
        <w:tc>
          <w:tcPr>
            <w:tcW w:w="976" w:type="pct"/>
            <w:tcBorders>
              <w:tl2br w:val="nil"/>
              <w:tr2bl w:val="nil"/>
            </w:tcBorders>
            <w:vAlign w:val="center"/>
          </w:tcPr>
          <w:p w14:paraId="681B957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color w:val="000000"/>
                <w:sz w:val="28"/>
                <w:szCs w:val="24"/>
                <w:vertAlign w:val="baseline"/>
                <w:lang w:val="en-US" w:eastAsia="zh-CN"/>
              </w:rPr>
            </w:pPr>
            <w:r>
              <w:rPr>
                <w:rFonts w:hint="eastAsia" w:ascii="宋体" w:hAnsi="宋体" w:cs="宋体"/>
                <w:color w:val="000000"/>
                <w:sz w:val="28"/>
                <w:szCs w:val="24"/>
                <w:vertAlign w:val="baseline"/>
                <w:lang w:val="en-US" w:eastAsia="zh-CN"/>
              </w:rPr>
              <w:t>学    号:</w:t>
            </w:r>
          </w:p>
        </w:tc>
        <w:tc>
          <w:tcPr>
            <w:tcW w:w="2936" w:type="pct"/>
            <w:tcBorders>
              <w:top w:val="single" w:color="auto" w:sz="8" w:space="0"/>
              <w:bottom w:val="single" w:color="auto" w:sz="8" w:space="0"/>
            </w:tcBorders>
            <w:vAlign w:val="center"/>
          </w:tcPr>
          <w:p w14:paraId="016EA6B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color w:val="000000"/>
                <w:sz w:val="28"/>
                <w:szCs w:val="24"/>
                <w:vertAlign w:val="baseline"/>
                <w:lang w:val="en-US" w:eastAsia="zh-CN"/>
              </w:rPr>
            </w:pPr>
          </w:p>
        </w:tc>
      </w:tr>
    </w:tbl>
    <w:p w14:paraId="11704180">
      <w:pPr>
        <w:pStyle w:val="29"/>
        <w:bidi w:val="0"/>
        <w:rPr>
          <w:rFonts w:hint="eastAsia"/>
          <w:lang w:val="en-US" w:eastAsia="zh-CN"/>
        </w:rPr>
      </w:pPr>
    </w:p>
    <w:p w14:paraId="6B9EEF0B">
      <w:pPr>
        <w:pStyle w:val="29"/>
        <w:bidi w:val="0"/>
        <w:rPr>
          <w:rFonts w:hint="default"/>
          <w:lang w:val="en-US" w:eastAsia="zh-CN"/>
        </w:rPr>
      </w:pPr>
      <w:r>
        <w:rPr>
          <w:rFonts w:hint="eastAsia"/>
          <w:lang w:val="en-US" w:eastAsia="zh-CN"/>
        </w:rPr>
        <w:t>银行信贷策略的优化</w:t>
      </w:r>
    </w:p>
    <w:p w14:paraId="65453A4D"/>
    <w:p w14:paraId="41D6E4C8">
      <w:pPr>
        <w:pStyle w:val="35"/>
        <w:bidi w:val="0"/>
        <w:rPr>
          <w:rFonts w:hint="eastAsia"/>
          <w:lang w:val="en-US" w:eastAsia="zh-CN"/>
        </w:rPr>
      </w:pPr>
      <w:r>
        <w:rPr>
          <w:rFonts w:hint="eastAsia"/>
          <w:lang w:val="en-US" w:eastAsia="zh-CN"/>
        </w:rPr>
        <w:t>摘要</w:t>
      </w:r>
    </w:p>
    <w:p w14:paraId="268A689A">
      <w:pPr>
        <w:pStyle w:val="30"/>
        <w:bidi w:val="0"/>
        <w:rPr>
          <w:rFonts w:hint="default" w:ascii="宋体" w:hAnsi="宋体" w:cs="宋体"/>
          <w:sz w:val="24"/>
          <w:szCs w:val="24"/>
          <w:lang w:val="en-US" w:eastAsia="zh-CN"/>
        </w:rPr>
      </w:pPr>
      <w:r>
        <w:rPr>
          <w:rFonts w:ascii="宋体" w:hAnsi="宋体" w:eastAsia="宋体" w:cs="宋体"/>
          <w:sz w:val="24"/>
          <w:szCs w:val="24"/>
        </w:rPr>
        <w:t>鉴于中小微企业在推动经济增长、激发创新驱动力等方面</w:t>
      </w:r>
      <w:r>
        <w:rPr>
          <w:rFonts w:hint="eastAsia" w:ascii="宋体" w:hAnsi="宋体" w:cs="宋体"/>
          <w:sz w:val="24"/>
          <w:szCs w:val="24"/>
          <w:lang w:val="en-US" w:eastAsia="zh-CN"/>
        </w:rPr>
        <w:t>的重要地位</w:t>
      </w:r>
      <w:r>
        <w:rPr>
          <w:rFonts w:ascii="宋体" w:hAnsi="宋体" w:eastAsia="宋体" w:cs="宋体"/>
          <w:sz w:val="24"/>
          <w:szCs w:val="24"/>
        </w:rPr>
        <w:t>,银行如何</w:t>
      </w:r>
      <w:r>
        <w:rPr>
          <w:rFonts w:hint="eastAsia" w:ascii="宋体" w:hAnsi="宋体" w:cs="宋体"/>
          <w:sz w:val="24"/>
          <w:szCs w:val="24"/>
          <w:lang w:val="en-US" w:eastAsia="zh-CN"/>
        </w:rPr>
        <w:t>对</w:t>
      </w:r>
      <w:r>
        <w:rPr>
          <w:rFonts w:ascii="宋体" w:hAnsi="宋体" w:eastAsia="宋体" w:cs="宋体"/>
          <w:sz w:val="24"/>
          <w:szCs w:val="24"/>
        </w:rPr>
        <w:t>中小微企业制定</w:t>
      </w:r>
      <w:r>
        <w:rPr>
          <w:rFonts w:hint="eastAsia" w:ascii="宋体" w:hAnsi="宋体" w:cs="宋体"/>
          <w:sz w:val="24"/>
          <w:szCs w:val="24"/>
          <w:lang w:val="en-US" w:eastAsia="zh-CN"/>
        </w:rPr>
        <w:t>合理的</w:t>
      </w:r>
      <w:r>
        <w:rPr>
          <w:rFonts w:ascii="宋体" w:hAnsi="宋体" w:eastAsia="宋体" w:cs="宋体"/>
          <w:sz w:val="24"/>
          <w:szCs w:val="24"/>
        </w:rPr>
        <w:t>信贷策略</w:t>
      </w:r>
      <w:r>
        <w:rPr>
          <w:rFonts w:hint="eastAsia" w:ascii="宋体" w:hAnsi="宋体" w:cs="宋体"/>
          <w:sz w:val="24"/>
          <w:szCs w:val="24"/>
          <w:lang w:val="en-US" w:eastAsia="zh-CN"/>
        </w:rPr>
        <w:t>尤为关键。因信贷风险较难评估，所以</w:t>
      </w:r>
      <w:r>
        <w:rPr>
          <w:rFonts w:ascii="宋体" w:hAnsi="宋体" w:eastAsia="宋体" w:cs="宋体"/>
          <w:sz w:val="24"/>
          <w:szCs w:val="24"/>
        </w:rPr>
        <w:t>银行在</w:t>
      </w:r>
      <w:r>
        <w:rPr>
          <w:rFonts w:hint="eastAsia" w:ascii="宋体" w:hAnsi="宋体" w:cs="宋体"/>
          <w:sz w:val="24"/>
          <w:szCs w:val="24"/>
          <w:lang w:val="en-US" w:eastAsia="zh-CN"/>
        </w:rPr>
        <w:t>制定信贷策略</w:t>
      </w:r>
      <w:r>
        <w:rPr>
          <w:rFonts w:ascii="宋体" w:hAnsi="宋体" w:eastAsia="宋体" w:cs="宋体"/>
          <w:sz w:val="24"/>
          <w:szCs w:val="24"/>
        </w:rPr>
        <w:t>时必须</w:t>
      </w:r>
      <w:r>
        <w:rPr>
          <w:rFonts w:hint="eastAsia" w:ascii="宋体" w:hAnsi="宋体" w:cs="宋体"/>
          <w:sz w:val="24"/>
          <w:szCs w:val="24"/>
          <w:lang w:val="en-US" w:eastAsia="zh-CN"/>
        </w:rPr>
        <w:t>要综合</w:t>
      </w:r>
      <w:r>
        <w:rPr>
          <w:rFonts w:ascii="宋体" w:hAnsi="宋体" w:eastAsia="宋体" w:cs="宋体"/>
          <w:sz w:val="24"/>
          <w:szCs w:val="24"/>
        </w:rPr>
        <w:t>考虑中小微企业规模</w:t>
      </w:r>
      <w:r>
        <w:rPr>
          <w:rFonts w:hint="eastAsia" w:ascii="宋体" w:hAnsi="宋体" w:cs="宋体"/>
          <w:sz w:val="24"/>
          <w:szCs w:val="24"/>
          <w:lang w:val="en-US" w:eastAsia="zh-CN"/>
        </w:rPr>
        <w:t>大</w:t>
      </w:r>
      <w:r>
        <w:rPr>
          <w:rFonts w:ascii="宋体" w:hAnsi="宋体" w:eastAsia="宋体" w:cs="宋体"/>
          <w:sz w:val="24"/>
          <w:szCs w:val="24"/>
        </w:rPr>
        <w:t>小、抵押资产</w:t>
      </w:r>
      <w:r>
        <w:rPr>
          <w:rFonts w:hint="eastAsia" w:ascii="宋体" w:hAnsi="宋体" w:cs="宋体"/>
          <w:sz w:val="24"/>
          <w:szCs w:val="24"/>
          <w:lang w:val="en-US" w:eastAsia="zh-CN"/>
        </w:rPr>
        <w:t>多少</w:t>
      </w:r>
      <w:r>
        <w:rPr>
          <w:rFonts w:ascii="宋体" w:hAnsi="宋体" w:eastAsia="宋体" w:cs="宋体"/>
          <w:sz w:val="24"/>
          <w:szCs w:val="24"/>
        </w:rPr>
        <w:t>、抗风险能力</w:t>
      </w:r>
      <w:r>
        <w:rPr>
          <w:rFonts w:hint="eastAsia" w:ascii="宋体" w:hAnsi="宋体" w:cs="宋体"/>
          <w:sz w:val="24"/>
          <w:szCs w:val="24"/>
          <w:lang w:val="en-US" w:eastAsia="zh-CN"/>
        </w:rPr>
        <w:t>好坏</w:t>
      </w:r>
      <w:r>
        <w:rPr>
          <w:rFonts w:ascii="宋体" w:hAnsi="宋体" w:eastAsia="宋体" w:cs="宋体"/>
          <w:sz w:val="24"/>
          <w:szCs w:val="24"/>
        </w:rPr>
        <w:t>等不利因素造成的</w:t>
      </w:r>
      <w:r>
        <w:rPr>
          <w:rFonts w:hint="eastAsia" w:ascii="宋体" w:hAnsi="宋体" w:cs="宋体"/>
          <w:sz w:val="24"/>
          <w:szCs w:val="24"/>
          <w:lang w:val="en-US" w:eastAsia="zh-CN"/>
        </w:rPr>
        <w:t>影响</w:t>
      </w:r>
      <w:r>
        <w:rPr>
          <w:rFonts w:ascii="宋体" w:hAnsi="宋体" w:eastAsia="宋体" w:cs="宋体"/>
          <w:sz w:val="24"/>
          <w:szCs w:val="24"/>
        </w:rPr>
        <w:t>。本文通过建立合理化数学模型，在信贷风险等各类因</w:t>
      </w:r>
      <w:r>
        <w:rPr>
          <w:rFonts w:hint="eastAsia" w:ascii="宋体" w:hAnsi="宋体" w:cs="宋体"/>
          <w:sz w:val="24"/>
          <w:szCs w:val="24"/>
          <w:lang w:val="en-US" w:eastAsia="zh-CN"/>
        </w:rPr>
        <w:t>素的限制条件下制定较为合理的信贷策略以及调整方案。</w:t>
      </w:r>
    </w:p>
    <w:p w14:paraId="518DB705">
      <w:pPr>
        <w:pStyle w:val="30"/>
        <w:bidi w:val="0"/>
        <w:rPr>
          <w:rFonts w:hint="eastAsia"/>
          <w:lang w:val="en-US" w:eastAsia="zh-CN"/>
        </w:rPr>
      </w:pPr>
      <w:r>
        <w:rPr>
          <w:rFonts w:hint="eastAsia"/>
          <w:lang w:val="en-US" w:eastAsia="zh-CN"/>
        </w:rPr>
        <w:t>针对问题一，(1)对于如何量化分析小问：我们将附件中的信誉评级转换为(1，2，3，4)数据，将是否违约转化为(0-1)型数据，并将处理后的数据采用熵权法赋权计算得分得到新的风险评级指标，最后根据风险从小到大依次记为(1,2,3)。由于原始数据信息增益率低，我们进项和销项分别制定了4个风险评价数据，接着将评级指标作为决策结果，8个评价指标作为特征，建立了以ID3算法为投票器的随机森林决策模型以此来实现企业风险的量化分析。并且为了得到更好的预测结果，我们对模型中决策树超参进行了寻优，最终确定最大深度为4。在此超参数下模型的分类准确度为0.837，同时进行了10折交叉验证，得到的分数为0.786667。这两者都证明该决策模型有着较高的精度，以及较强的鲁棒性。(2)对于如何在定额下制定信贷策略。我们将</w:t>
      </w:r>
      <w:r>
        <w:rPr>
          <w:rFonts w:hint="eastAsia"/>
          <w:b w:val="0"/>
          <w:bCs w:val="0"/>
          <w:lang w:val="en-US" w:eastAsia="zh-CN"/>
        </w:rPr>
        <w:t>银行直接收益最大化作为第一优化目标，客户损失最小化作为第二优化目标构建双目标规划模型。同时根据风险量化指标的占比制定了更合理的最大额度，以及引入“实力值”概念并对其进行分组获得了对应企业合适的贷款年利率。最后为了方便求解我们引入用0.6与0.4对两个优化目标进行加权，得到简单的单目标规划模型，从而计算银行信贷策略为：</w:t>
      </w:r>
      <w:r>
        <w:rPr>
          <w:rFonts w:hint="eastAsia"/>
          <w:lang w:val="en-US" w:eastAsia="zh-CN"/>
        </w:rPr>
        <w:t>风险评级1的年利率为0.0425，其对应的贷款额度为75.5万(以风险评级1为例)。</w:t>
      </w:r>
    </w:p>
    <w:p w14:paraId="0F98E9AB">
      <w:pPr>
        <w:pStyle w:val="30"/>
        <w:bidi w:val="0"/>
        <w:rPr>
          <w:rFonts w:hint="default"/>
          <w:lang w:val="en-US" w:eastAsia="zh-CN"/>
        </w:rPr>
      </w:pPr>
      <w:r>
        <w:rPr>
          <w:rFonts w:hint="eastAsia"/>
          <w:lang w:val="en-US" w:eastAsia="zh-CN"/>
        </w:rPr>
        <w:t>针对问题二，我们根据问题一中的风险评价数据定义求解出302个企业对应的风险评价数据。将这些数据输入训练好的随机森林决策模型，其输出的预测值就是对应企业的风险评级。对于1亿的定额，我们沿用问题一中的双目标规划思想。对第一问中的定额约束条件进行修改，得到新的模型。求解后我们得到如下信贷策略：风险评级1对应的年利率为0.0605，对应的贷款额度为75万(以风险评级1为例)。</w:t>
      </w:r>
    </w:p>
    <w:p w14:paraId="137B9F7C">
      <w:pPr>
        <w:pStyle w:val="30"/>
        <w:bidi w:val="0"/>
        <w:rPr>
          <w:rFonts w:hint="default"/>
          <w:color w:val="0000FF"/>
          <w:lang w:val="en-US" w:eastAsia="zh-CN"/>
        </w:rPr>
      </w:pPr>
      <w:r>
        <w:rPr>
          <w:rFonts w:hint="eastAsia"/>
          <w:lang w:val="en-US" w:eastAsia="zh-CN"/>
        </w:rPr>
        <w:t>针对问题三，为了明确突发情况对各个行业的影响，我们根据企业名称划分出其对应的第一产业，第二产业，第三产业。再从网上查找相关的数据，找到产业环比增长速度，并对产业进行灰色预测，从而预测出产业未来两年的环比增长趋势，由此得到不同产业企业受到突发情况影响程度，并总结出影响规律，再计算不同风险下三次产业的占比将规律映射到风险评级中，从而对问题二的贷款策略做到定性调整的目的。调整如下：下调风险评级1的年利率，提高贷款额度(以风险评级1为例)。</w:t>
      </w:r>
    </w:p>
    <w:p w14:paraId="29933990">
      <w:pPr>
        <w:pStyle w:val="30"/>
        <w:bidi w:val="0"/>
        <w:ind w:left="0" w:leftChars="0" w:firstLine="0" w:firstLineChars="0"/>
        <w:rPr>
          <w:rStyle w:val="49"/>
          <w:rFonts w:hint="default"/>
          <w:lang w:val="en-US"/>
        </w:rPr>
      </w:pPr>
      <w:r>
        <w:rPr>
          <w:rStyle w:val="50"/>
          <w:rFonts w:hint="eastAsia"/>
          <w:lang w:val="en-US" w:eastAsia="zh-CN"/>
        </w:rPr>
        <w:t>关键词：</w:t>
      </w:r>
      <w:r>
        <w:rPr>
          <w:rFonts w:hint="eastAsia"/>
          <w:lang w:val="en-US" w:eastAsia="zh-CN"/>
        </w:rPr>
        <w:t xml:space="preserve">熵权法  决策树  随机森林  多目标规划  灰色预测   </w:t>
      </w:r>
    </w:p>
    <w:p w14:paraId="141196BE">
      <w:pPr>
        <w:pStyle w:val="31"/>
        <w:keepNext w:val="0"/>
        <w:keepLines w:val="0"/>
        <w:pageBreakBefore w:val="0"/>
        <w:widowControl w:val="0"/>
        <w:kinsoku/>
        <w:wordWrap/>
        <w:overflowPunct/>
        <w:topLinePunct w:val="0"/>
        <w:autoSpaceDE/>
        <w:autoSpaceDN/>
        <w:bidi w:val="0"/>
        <w:adjustRightInd/>
        <w:snapToGrid/>
        <w:textAlignment w:val="auto"/>
        <w:rPr>
          <w:rFonts w:hint="eastAsia"/>
          <w:lang w:val="en-US" w:eastAsia="zh-CN"/>
        </w:rPr>
      </w:pPr>
      <w:r>
        <w:rPr>
          <w:rFonts w:hint="eastAsia"/>
          <w:lang w:val="en-US" w:eastAsia="zh-CN"/>
        </w:rPr>
        <w:t>问题重述</w:t>
      </w:r>
    </w:p>
    <w:p w14:paraId="4B45A524">
      <w:pPr>
        <w:pStyle w:val="32"/>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val="en-US" w:eastAsia="zh-CN"/>
        </w:rPr>
      </w:pPr>
      <w:r>
        <w:rPr>
          <w:rFonts w:hint="eastAsia"/>
          <w:lang w:val="en-US" w:eastAsia="zh-CN"/>
        </w:rPr>
        <w:t>问题背景</w:t>
      </w:r>
    </w:p>
    <w:p w14:paraId="0F5B5833">
      <w:pPr>
        <w:pStyle w:val="30"/>
        <w:bidi w:val="0"/>
        <w:rPr>
          <w:rFonts w:hint="eastAsia"/>
          <w:lang w:val="en-US" w:eastAsia="zh-CN"/>
        </w:rPr>
      </w:pPr>
      <w:r>
        <w:rPr>
          <w:rFonts w:hint="eastAsia"/>
        </w:rPr>
        <w:t>中小微企业是社会经济发展的重要组成部分</w:t>
      </w:r>
      <w:r>
        <w:rPr>
          <w:rFonts w:hint="eastAsia"/>
          <w:lang w:eastAsia="zh-CN"/>
        </w:rPr>
        <w:t>，</w:t>
      </w:r>
      <w:r>
        <w:rPr>
          <w:rFonts w:hint="eastAsia"/>
          <w:lang w:val="en-US" w:eastAsia="zh-CN"/>
        </w:rPr>
        <w:t>目前已经</w:t>
      </w:r>
      <w:r>
        <w:rPr>
          <w:rFonts w:hint="eastAsia"/>
        </w:rPr>
        <w:t>成为</w:t>
      </w:r>
      <w:r>
        <w:rPr>
          <w:rFonts w:hint="eastAsia"/>
          <w:lang w:val="en-US" w:eastAsia="zh-CN"/>
        </w:rPr>
        <w:t>我国</w:t>
      </w:r>
      <w:r>
        <w:rPr>
          <w:rFonts w:hint="eastAsia"/>
        </w:rPr>
        <w:t>国民经济发展的</w:t>
      </w:r>
      <w:r>
        <w:rPr>
          <w:rFonts w:hint="eastAsia"/>
          <w:lang w:val="en-US" w:eastAsia="zh-CN"/>
        </w:rPr>
        <w:t>主要驱动力</w:t>
      </w:r>
      <w:r>
        <w:rPr>
          <w:rFonts w:hint="eastAsia"/>
        </w:rPr>
        <w:t>。</w:t>
      </w:r>
      <w:r>
        <w:rPr>
          <w:rFonts w:hint="eastAsia"/>
          <w:lang w:val="en-US" w:eastAsia="zh-CN"/>
        </w:rPr>
        <w:t>通过提高中小微企业的融资服务水平，可用来扩充银行的业务规模和市场份额。同时，也能够提升中小微企业融资服务，这促使银行和中小企业能够到达互利共赢的状态。</w:t>
      </w:r>
    </w:p>
    <w:p w14:paraId="380A3E59">
      <w:pPr>
        <w:pStyle w:val="30"/>
        <w:bidi w:val="0"/>
        <w:rPr>
          <w:rFonts w:hint="default"/>
          <w:lang w:val="en-US" w:eastAsia="zh-CN"/>
        </w:rPr>
      </w:pPr>
      <w:r>
        <w:rPr>
          <w:rFonts w:hint="eastAsia"/>
          <w:lang w:val="en-US" w:eastAsia="zh-CN"/>
        </w:rPr>
        <w:t>然而抗意外风险性弱、缺少可靠的抵押和担保资产，是作为小规模以及小融资的中小微企业无法解决的难题，也是银行所对其投资的主要风险来源。为实现更好的投资效益</w:t>
      </w:r>
      <w:r>
        <w:t>提高商业银行的信贷管理水平和资产质量</w:t>
      </w:r>
      <w:r>
        <w:rPr>
          <w:rFonts w:hint="eastAsia"/>
          <w:lang w:val="en-US" w:eastAsia="zh-CN"/>
        </w:rPr>
        <w:t>，银行需要根据企业的实力以及信誉，制定贷款利率、额度等相关的信贷策略。</w:t>
      </w:r>
    </w:p>
    <w:p w14:paraId="6AD8A921">
      <w:pPr>
        <w:pStyle w:val="32"/>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lang w:val="en-US" w:eastAsia="zh-CN"/>
        </w:rPr>
      </w:pPr>
      <w:r>
        <w:rPr>
          <w:rFonts w:hint="eastAsia"/>
          <w:lang w:val="en-US" w:eastAsia="zh-CN"/>
        </w:rPr>
        <w:t xml:space="preserve">问题重述 </w:t>
      </w:r>
    </w:p>
    <w:p w14:paraId="7B68A50D">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sz w:val="24"/>
        </w:rPr>
        <w:t>实际</w:t>
      </w:r>
      <w:r>
        <w:rPr>
          <w:rFonts w:hint="eastAsia"/>
          <w:sz w:val="24"/>
          <w:lang w:val="en-US" w:eastAsia="zh-CN"/>
        </w:rPr>
        <w:t>生活中，银行通过一系列的措施，制定有效地信贷政策，一定程度上不仅能够促进一些合作好，实力稳定的企业发展，同时也能够提供对信誉较好，风险较低的企业相对较好的优惠政策，所以为了制订合理的信贷政策，我们需要运用数学思想，建立合理的数学模型</w:t>
      </w:r>
      <w:r>
        <w:rPr>
          <w:rFonts w:hint="eastAsia"/>
          <w:sz w:val="24"/>
        </w:rPr>
        <w:t>对中小微企业</w:t>
      </w:r>
      <w:r>
        <w:rPr>
          <w:sz w:val="24"/>
        </w:rPr>
        <w:t>的</w:t>
      </w:r>
      <w:r>
        <w:rPr>
          <w:rFonts w:hint="eastAsia"/>
          <w:sz w:val="24"/>
        </w:rPr>
        <w:t>信贷策略</w:t>
      </w:r>
      <w:r>
        <w:rPr>
          <w:rFonts w:hint="eastAsia"/>
          <w:sz w:val="24"/>
          <w:lang w:val="en-US" w:eastAsia="zh-CN"/>
        </w:rPr>
        <w:t>进行分析和研究。基于以上背景我们需要解决以下3个问题：</w:t>
      </w:r>
    </w:p>
    <w:p w14:paraId="4D9D4A6A">
      <w:pPr>
        <w:pStyle w:val="30"/>
        <w:bidi w:val="0"/>
        <w:rPr>
          <w:rFonts w:hint="eastAsia"/>
          <w:lang w:val="en-US" w:eastAsia="zh-CN"/>
        </w:rPr>
      </w:pPr>
      <w:r>
        <w:rPr>
          <w:rFonts w:hint="eastAsia"/>
          <w:lang w:val="en-US" w:eastAsia="zh-CN"/>
        </w:rPr>
        <w:t>问题一：对123家企业信贷风险进行量化分析，通过合理的数学模型处理该银行面对信贷总额固定时应对这些企业的信贷策略。</w:t>
      </w:r>
    </w:p>
    <w:p w14:paraId="6CC635B5">
      <w:pPr>
        <w:pStyle w:val="30"/>
        <w:bidi w:val="0"/>
        <w:rPr>
          <w:rFonts w:hint="eastAsia"/>
          <w:lang w:val="en-US" w:eastAsia="zh-CN"/>
        </w:rPr>
      </w:pPr>
      <w:r>
        <w:rPr>
          <w:rFonts w:hint="eastAsia"/>
          <w:lang w:val="en-US" w:eastAsia="zh-CN"/>
        </w:rPr>
        <w:t>问题二：基于问题一，我们对</w:t>
      </w:r>
      <w:r>
        <w:t>302</w:t>
      </w:r>
      <w:r>
        <w:rPr>
          <w:rFonts w:hint="eastAsia"/>
        </w:rPr>
        <w:t>家</w:t>
      </w:r>
      <w:r>
        <w:rPr>
          <w:rFonts w:hint="eastAsia"/>
          <w:lang w:val="en-US" w:eastAsia="zh-CN"/>
        </w:rPr>
        <w:t>企业</w:t>
      </w:r>
      <w:r>
        <w:rPr>
          <w:rFonts w:hint="eastAsia"/>
        </w:rPr>
        <w:t>的相关数据</w:t>
      </w:r>
      <w:r>
        <w:rPr>
          <w:rFonts w:hint="eastAsia"/>
          <w:lang w:val="en-US" w:eastAsia="zh-CN"/>
        </w:rPr>
        <w:t>进行量化分析，并通过已有的基础上分析应对</w:t>
      </w:r>
      <w:r>
        <w:t>信贷总额为</w:t>
      </w:r>
      <w:r>
        <w:rPr>
          <w:rFonts w:hint="eastAsia"/>
        </w:rPr>
        <w:t>1亿元</w:t>
      </w:r>
      <w:r>
        <w:rPr>
          <w:rFonts w:hint="eastAsia"/>
          <w:lang w:val="en-US" w:eastAsia="zh-CN"/>
        </w:rPr>
        <w:t>时</w:t>
      </w:r>
      <w:r>
        <w:rPr>
          <w:rFonts w:hint="eastAsia"/>
          <w:lang w:eastAsia="zh-CN"/>
        </w:rPr>
        <w:t>，</w:t>
      </w:r>
      <w:r>
        <w:rPr>
          <w:rFonts w:hint="eastAsia"/>
          <w:lang w:val="en-US" w:eastAsia="zh-CN"/>
        </w:rPr>
        <w:t>此时企业的信贷策略。</w:t>
      </w:r>
    </w:p>
    <w:p w14:paraId="0F5288C1">
      <w:pPr>
        <w:pStyle w:val="30"/>
        <w:bidi w:val="0"/>
        <w:rPr>
          <w:rStyle w:val="49"/>
          <w:rFonts w:hint="eastAsia" w:eastAsia="黑体"/>
          <w:lang w:val="en-US" w:eastAsia="zh-CN"/>
        </w:rPr>
      </w:pPr>
      <w:r>
        <w:rPr>
          <w:rFonts w:hint="eastAsia"/>
          <w:lang w:val="en-US" w:eastAsia="zh-CN"/>
        </w:rPr>
        <w:t>问题三：在生活中往往有很多不可控的因素影响各行各业的</w:t>
      </w:r>
      <w:r>
        <w:t>生产经营和经济效益</w:t>
      </w:r>
      <w:r>
        <w:rPr>
          <w:rFonts w:hint="eastAsia"/>
          <w:lang w:val="en-US" w:eastAsia="zh-CN"/>
        </w:rPr>
        <w:t>。凭借之前已有的成果分析，对</w:t>
      </w:r>
      <w:r>
        <w:rPr>
          <w:rFonts w:hint="eastAsia"/>
        </w:rPr>
        <w:t>企业的信贷风险和</w:t>
      </w:r>
      <w:r>
        <w:t>可能</w:t>
      </w:r>
      <w:r>
        <w:rPr>
          <w:rFonts w:hint="eastAsia"/>
          <w:lang w:val="en-US" w:eastAsia="zh-CN"/>
        </w:rPr>
        <w:t>出现</w:t>
      </w:r>
      <w:r>
        <w:rPr>
          <w:rFonts w:hint="eastAsia"/>
        </w:rPr>
        <w:t>的突发因素</w:t>
      </w:r>
      <w:r>
        <w:rPr>
          <w:rFonts w:hint="eastAsia"/>
          <w:lang w:val="en-US" w:eastAsia="zh-CN"/>
        </w:rPr>
        <w:t>进行一定预测</w:t>
      </w:r>
      <w:r>
        <w:rPr>
          <w:rFonts w:hint="eastAsia"/>
          <w:lang w:eastAsia="zh-CN"/>
        </w:rPr>
        <w:t>，</w:t>
      </w:r>
      <w:r>
        <w:rPr>
          <w:rFonts w:hint="eastAsia"/>
          <w:lang w:val="en-US" w:eastAsia="zh-CN"/>
        </w:rPr>
        <w:t>并在该银行</w:t>
      </w:r>
      <w:r>
        <w:rPr>
          <w:rFonts w:hint="eastAsia"/>
        </w:rPr>
        <w:t>年度信贷总额为1亿元时的</w:t>
      </w:r>
      <w:r>
        <w:rPr>
          <w:rFonts w:hint="eastAsia"/>
          <w:lang w:val="en-US" w:eastAsia="zh-CN"/>
        </w:rPr>
        <w:t>给出合理的</w:t>
      </w:r>
      <w:r>
        <w:t>信贷</w:t>
      </w:r>
      <w:r>
        <w:rPr>
          <w:rFonts w:hint="eastAsia"/>
        </w:rPr>
        <w:t>调整</w:t>
      </w:r>
      <w:r>
        <w:t>策略。</w:t>
      </w:r>
    </w:p>
    <w:p w14:paraId="43C1939E">
      <w:pPr>
        <w:pStyle w:val="31"/>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eastAsia"/>
          <w:lang w:val="en-US" w:eastAsia="zh-CN"/>
        </w:rPr>
        <w:t>问题分析</w:t>
      </w:r>
    </w:p>
    <w:p w14:paraId="5DED291D">
      <w:pPr>
        <w:pStyle w:val="30"/>
        <w:bidi w:val="0"/>
        <w:rPr>
          <w:rFonts w:hint="eastAsia"/>
          <w:lang w:val="en-US" w:eastAsia="zh-CN"/>
        </w:rPr>
      </w:pPr>
      <w:r>
        <w:rPr>
          <w:rFonts w:hint="eastAsia"/>
          <w:lang w:val="en-US" w:eastAsia="zh-CN"/>
        </w:rPr>
        <w:t>此问题主要研究银行</w:t>
      </w:r>
      <w:r>
        <w:rPr>
          <w:rFonts w:hint="eastAsia"/>
        </w:rPr>
        <w:t>依据信贷风险等</w:t>
      </w:r>
      <w:r>
        <w:t>因素来确定</w:t>
      </w:r>
      <w:r>
        <w:rPr>
          <w:rFonts w:hint="eastAsia"/>
          <w:lang w:val="en-US" w:eastAsia="zh-CN"/>
        </w:rPr>
        <w:t>对中小微企业</w:t>
      </w:r>
      <w:r>
        <w:rPr>
          <w:rFonts w:hint="eastAsia"/>
        </w:rPr>
        <w:t>是否</w:t>
      </w:r>
      <w:r>
        <w:t>放贷</w:t>
      </w:r>
      <w:r>
        <w:rPr>
          <w:rFonts w:hint="eastAsia"/>
        </w:rPr>
        <w:t>及贷款额度、利率和期限等信</w:t>
      </w:r>
      <w:r>
        <w:t>贷策略</w:t>
      </w:r>
      <w:r>
        <w:rPr>
          <w:rFonts w:hint="eastAsia"/>
          <w:lang w:val="en-US" w:eastAsia="zh-CN"/>
        </w:rPr>
        <w:t>并对其做出调整</w:t>
      </w:r>
      <w:r>
        <w:rPr>
          <w:rFonts w:hint="eastAsia"/>
        </w:rPr>
        <w:t>。</w:t>
      </w:r>
      <w:r>
        <w:rPr>
          <w:rFonts w:hint="eastAsia"/>
          <w:lang w:val="en-US" w:eastAsia="zh-CN"/>
        </w:rPr>
        <w:t>描述了系统在信贷风险等因素的作用下，</w:t>
      </w:r>
      <w:r>
        <w:t>确定</w:t>
      </w:r>
      <w:r>
        <w:rPr>
          <w:rFonts w:hint="eastAsia"/>
          <w:lang w:val="en-US" w:eastAsia="zh-CN"/>
        </w:rPr>
        <w:t>该系统的信贷策略。首先通过信誉评级与是否违约构建一个风险评价体系；其次，采用熵权法客观地给信誉评级和违约赋权，并将其放入风险评价体系中；最后根据建立的随机森林模型分析体系评价结果，进行模型检验。</w:t>
      </w:r>
    </w:p>
    <w:p w14:paraId="2834AFDD">
      <w:pPr>
        <w:pStyle w:val="32"/>
        <w:bidi w:val="0"/>
        <w:rPr>
          <w:rStyle w:val="37"/>
          <w:rFonts w:hint="eastAsia" w:ascii="宋体" w:hAnsi="宋体" w:eastAsia="宋体" w:cs="宋体"/>
          <w:b w:val="0"/>
          <w:bCs/>
          <w:lang w:eastAsia="zh-CN"/>
        </w:rPr>
      </w:pPr>
      <w:r>
        <w:rPr>
          <w:rStyle w:val="41"/>
          <w:rFonts w:hint="eastAsia"/>
          <w:b/>
          <w:lang w:val="en-US" w:eastAsia="zh-CN"/>
        </w:rPr>
        <w:t>问题一的分析</w:t>
      </w:r>
      <w:r>
        <w:rPr>
          <w:rStyle w:val="41"/>
          <w:rFonts w:hint="eastAsia"/>
          <w:b/>
        </w:rPr>
        <w:br w:type="textWrapping"/>
      </w:r>
      <w:r>
        <w:t> </w:t>
      </w:r>
      <w:r>
        <w:rPr>
          <w:rFonts w:hint="eastAsia"/>
          <w:lang w:val="en-US" w:eastAsia="zh-CN"/>
        </w:rPr>
        <w:t xml:space="preserve">  </w:t>
      </w:r>
      <w:r>
        <w:rPr>
          <w:rStyle w:val="37"/>
          <w:rFonts w:hint="eastAsia" w:ascii="宋体" w:hAnsi="宋体" w:eastAsia="宋体" w:cs="宋体"/>
          <w:b w:val="0"/>
          <w:bCs/>
          <w:lang w:val="en-US" w:eastAsia="zh-CN"/>
        </w:rPr>
        <w:t xml:space="preserve">  问题一首先要求</w:t>
      </w:r>
      <w:r>
        <w:rPr>
          <w:rStyle w:val="37"/>
          <w:rFonts w:hint="eastAsia" w:ascii="宋体" w:hAnsi="宋体" w:eastAsia="宋体" w:cs="宋体"/>
          <w:b w:val="0"/>
          <w:bCs/>
        </w:rPr>
        <w:t>我们</w:t>
      </w:r>
      <w:r>
        <w:rPr>
          <w:rStyle w:val="37"/>
          <w:rFonts w:hint="eastAsia" w:ascii="宋体" w:hAnsi="宋体" w:eastAsia="宋体" w:cs="宋体"/>
          <w:b w:val="0"/>
          <w:bCs/>
          <w:lang w:val="en-US" w:eastAsia="zh-CN"/>
        </w:rPr>
        <w:t>根据</w:t>
      </w:r>
      <w:r>
        <w:rPr>
          <w:rStyle w:val="37"/>
          <w:rFonts w:hint="eastAsia" w:ascii="宋体" w:hAnsi="宋体" w:eastAsia="宋体" w:cs="宋体"/>
          <w:b w:val="0"/>
          <w:bCs/>
        </w:rPr>
        <w:t>附件一的数据</w:t>
      </w:r>
      <w:r>
        <w:rPr>
          <w:rStyle w:val="37"/>
          <w:rFonts w:hint="eastAsia" w:ascii="宋体" w:hAnsi="宋体" w:eastAsia="宋体" w:cs="宋体"/>
          <w:b w:val="0"/>
          <w:bCs/>
          <w:lang w:val="en-US" w:eastAsia="zh-CN"/>
        </w:rPr>
        <w:t>进行风险量化分析</w:t>
      </w:r>
      <w:r>
        <w:rPr>
          <w:rStyle w:val="37"/>
          <w:rFonts w:hint="eastAsia" w:ascii="宋体" w:hAnsi="宋体" w:eastAsia="宋体" w:cs="宋体"/>
          <w:b w:val="0"/>
          <w:bCs/>
        </w:rPr>
        <w:t>，</w:t>
      </w:r>
      <w:r>
        <w:rPr>
          <w:rStyle w:val="37"/>
          <w:rFonts w:hint="eastAsia" w:ascii="宋体" w:hAnsi="宋体" w:eastAsia="宋体" w:cs="宋体"/>
          <w:b w:val="0"/>
          <w:bCs/>
          <w:lang w:eastAsia="zh-CN"/>
        </w:rPr>
        <w:t>选用客观赋权的熵权法对</w:t>
      </w:r>
      <w:r>
        <w:rPr>
          <w:rStyle w:val="37"/>
          <w:rFonts w:hint="eastAsia" w:ascii="宋体" w:hAnsi="宋体" w:eastAsia="宋体" w:cs="宋体"/>
          <w:b w:val="0"/>
          <w:bCs/>
          <w:lang w:val="en-US" w:eastAsia="zh-CN"/>
        </w:rPr>
        <w:t>附件一</w:t>
      </w:r>
      <w:r>
        <w:rPr>
          <w:rStyle w:val="37"/>
          <w:rFonts w:hint="eastAsia" w:ascii="宋体" w:hAnsi="宋体" w:eastAsia="宋体" w:cs="宋体"/>
          <w:b w:val="0"/>
          <w:bCs/>
          <w:lang w:eastAsia="zh-CN"/>
        </w:rPr>
        <w:t>进行赋权，得到风险评级。</w:t>
      </w:r>
      <w:r>
        <w:rPr>
          <w:rStyle w:val="37"/>
          <w:rFonts w:hint="eastAsia" w:ascii="宋体" w:hAnsi="宋体" w:eastAsia="宋体" w:cs="宋体"/>
          <w:b w:val="0"/>
          <w:bCs/>
        </w:rPr>
        <w:t>分析其原因，并</w:t>
      </w:r>
      <w:r>
        <w:rPr>
          <w:rStyle w:val="37"/>
          <w:rFonts w:hint="eastAsia" w:ascii="宋体" w:hAnsi="宋体" w:eastAsia="宋体" w:cs="宋体"/>
          <w:b w:val="0"/>
          <w:bCs/>
          <w:lang w:val="en-US" w:eastAsia="zh-CN"/>
        </w:rPr>
        <w:t>利用</w:t>
      </w:r>
      <w:r>
        <w:rPr>
          <w:rStyle w:val="37"/>
          <w:rFonts w:hint="eastAsia" w:ascii="宋体" w:hAnsi="宋体" w:eastAsia="宋体" w:cs="宋体"/>
          <w:b w:val="0"/>
          <w:bCs/>
        </w:rPr>
        <w:t>这些处理过的数据对银行信贷总额固定时施加必要的约束，提出合理有效地措施</w:t>
      </w:r>
      <w:r>
        <w:rPr>
          <w:rStyle w:val="37"/>
          <w:rFonts w:hint="eastAsia" w:ascii="宋体" w:hAnsi="宋体" w:eastAsia="宋体" w:cs="宋体"/>
          <w:b w:val="0"/>
          <w:bCs/>
          <w:lang w:eastAsia="zh-CN"/>
        </w:rPr>
        <w:t>。</w:t>
      </w:r>
      <w:r>
        <w:rPr>
          <w:rStyle w:val="37"/>
          <w:rFonts w:hint="eastAsia" w:ascii="宋体" w:hAnsi="宋体" w:eastAsia="宋体" w:cs="宋体"/>
          <w:b w:val="0"/>
          <w:bCs/>
          <w:lang w:val="en-US" w:eastAsia="zh-CN"/>
        </w:rPr>
        <w:t>其次，</w:t>
      </w:r>
      <w:r>
        <w:rPr>
          <w:rStyle w:val="37"/>
          <w:rFonts w:hint="eastAsia" w:ascii="宋体" w:hAnsi="宋体" w:eastAsia="宋体" w:cs="宋体"/>
          <w:b w:val="0"/>
          <w:bCs/>
          <w:lang w:eastAsia="zh-CN"/>
        </w:rPr>
        <w:t>我们为使模型更为客观实际将赋权得到的评级指标进行随机森林决策。通过交叉熵以及分类的准确度来佐证模型的准确性。</w:t>
      </w:r>
      <w:r>
        <w:rPr>
          <w:rStyle w:val="37"/>
          <w:rFonts w:hint="eastAsia" w:ascii="宋体" w:hAnsi="宋体" w:eastAsia="宋体" w:cs="宋体"/>
          <w:b w:val="0"/>
          <w:bCs/>
          <w:lang w:val="en-US" w:eastAsia="zh-CN"/>
        </w:rPr>
        <w:t>最后</w:t>
      </w:r>
      <w:r>
        <w:rPr>
          <w:rStyle w:val="37"/>
          <w:rFonts w:hint="eastAsia" w:ascii="宋体" w:hAnsi="宋体" w:eastAsia="宋体" w:cs="宋体"/>
          <w:b w:val="0"/>
          <w:bCs/>
          <w:lang w:eastAsia="zh-CN"/>
        </w:rPr>
        <w:t>对于信贷决策问题，我们将银行的利益与所可能面</w:t>
      </w:r>
      <w:r>
        <w:rPr>
          <w:rStyle w:val="37"/>
          <w:rFonts w:hint="eastAsia" w:ascii="宋体" w:hAnsi="宋体" w:eastAsia="宋体" w:cs="宋体"/>
          <w:b w:val="0"/>
          <w:bCs/>
          <w:lang w:val="en-US" w:eastAsia="zh-CN"/>
        </w:rPr>
        <w:t>临</w:t>
      </w:r>
      <w:r>
        <w:rPr>
          <w:rStyle w:val="37"/>
          <w:rFonts w:hint="eastAsia" w:ascii="宋体" w:hAnsi="宋体" w:eastAsia="宋体" w:cs="宋体"/>
          <w:b w:val="0"/>
          <w:bCs/>
          <w:lang w:eastAsia="zh-CN"/>
        </w:rPr>
        <w:t>的风险作为决策依据，构建</w:t>
      </w:r>
      <w:r>
        <w:rPr>
          <w:rStyle w:val="37"/>
          <w:rFonts w:hint="eastAsia" w:ascii="宋体" w:hAnsi="宋体" w:eastAsia="宋体" w:cs="宋体"/>
          <w:b w:val="0"/>
          <w:bCs/>
          <w:lang w:val="en-US" w:eastAsia="zh-CN"/>
        </w:rPr>
        <w:t>关于信贷决策的</w:t>
      </w:r>
      <w:r>
        <w:rPr>
          <w:rStyle w:val="37"/>
          <w:rFonts w:hint="eastAsia" w:ascii="宋体" w:hAnsi="宋体" w:eastAsia="宋体" w:cs="宋体"/>
          <w:b w:val="0"/>
          <w:bCs/>
          <w:lang w:eastAsia="zh-CN"/>
        </w:rPr>
        <w:t>多目标优化模型，旨在获得低风险下的最大利益。</w:t>
      </w:r>
    </w:p>
    <w:p w14:paraId="7DB51315">
      <w:pPr>
        <w:pStyle w:val="32"/>
        <w:bidi w:val="0"/>
        <w:rPr>
          <w:rFonts w:hint="eastAsia"/>
          <w:lang w:val="en-US" w:eastAsia="zh-CN"/>
        </w:rPr>
      </w:pPr>
      <w:r>
        <w:rPr>
          <w:rFonts w:hint="eastAsia"/>
          <w:lang w:val="en-US" w:eastAsia="zh-CN"/>
        </w:rPr>
        <w:t>问题二的分析</w:t>
      </w:r>
    </w:p>
    <w:p w14:paraId="2C39C034">
      <w:pPr>
        <w:pStyle w:val="30"/>
        <w:bidi w:val="0"/>
        <w:rPr>
          <w:rFonts w:hint="eastAsia"/>
          <w:lang w:val="en-US" w:eastAsia="zh-CN"/>
        </w:rPr>
      </w:pPr>
      <w:r>
        <w:rPr>
          <w:rFonts w:hint="eastAsia"/>
          <w:lang w:val="en-US" w:eastAsia="zh-CN"/>
        </w:rPr>
        <w:t>该题为第一题的延续。1、在问题一的基础之上，根据题一的随机森林决策模型，我们可以很快对信贷风险进行量化分析并得出分析结果。2、1亿元为题一固定总额的确数，因此对于目标优化模型的总额约束条件进行修改，可以得出较为精确的信贷策略。</w:t>
      </w:r>
    </w:p>
    <w:p w14:paraId="69E344FB">
      <w:pPr>
        <w:pStyle w:val="32"/>
        <w:bidi w:val="0"/>
        <w:rPr>
          <w:rFonts w:hint="eastAsia"/>
          <w:lang w:val="en-US" w:eastAsia="zh-CN"/>
        </w:rPr>
      </w:pPr>
      <w:r>
        <w:rPr>
          <w:rFonts w:hint="eastAsia"/>
          <w:lang w:val="en-US" w:eastAsia="zh-CN"/>
        </w:rPr>
        <w:t>对问题三的分析</w:t>
      </w:r>
    </w:p>
    <w:p w14:paraId="27A53EC4">
      <w:pPr>
        <w:pStyle w:val="30"/>
        <w:bidi w:val="0"/>
        <w:rPr>
          <w:rFonts w:hint="default"/>
          <w:lang w:val="en-US" w:eastAsia="zh-CN"/>
        </w:rPr>
      </w:pPr>
      <w:r>
        <w:rPr>
          <w:rFonts w:hint="eastAsia"/>
          <w:lang w:val="en-US" w:eastAsia="zh-CN"/>
        </w:rPr>
        <w:t>该题，因为生活当中风险实时存在，一旦遇到重大变故，多多少少会对企业产生一些影响。但由于各个公司的产业结构不一样所以一般而言，所以受到影响程度也是各不一样的，所以我们依照产业结构将数据划分为第一产业，第二产业，第三产业，再从网上查找相关的数据，找到产业环比增长速度。并对产业进行灰色预测，从而预测出产业未来两年的大概环比增长趋势，基于问题二调整信贷策略。</w:t>
      </w:r>
    </w:p>
    <w:p w14:paraId="59F76BE3">
      <w:pPr>
        <w:pStyle w:val="31"/>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eastAsia"/>
          <w:lang w:val="en-US" w:eastAsia="zh-CN"/>
        </w:rPr>
        <w:t>模型假设与符号说明</w:t>
      </w:r>
    </w:p>
    <w:p w14:paraId="7426E420">
      <w:pPr>
        <w:pStyle w:val="32"/>
        <w:bidi w:val="0"/>
        <w:rPr>
          <w:rFonts w:hint="eastAsia"/>
          <w:lang w:val="en-US" w:eastAsia="zh-CN"/>
        </w:rPr>
      </w:pPr>
      <w:r>
        <w:rPr>
          <w:rFonts w:hint="eastAsia"/>
          <w:lang w:val="en-US" w:eastAsia="zh-CN"/>
        </w:rPr>
        <w:t>模型假设</w:t>
      </w:r>
    </w:p>
    <w:p w14:paraId="70AB4BFF">
      <w:pPr>
        <w:pStyle w:val="30"/>
        <w:keepNext w:val="0"/>
        <w:keepLines w:val="0"/>
        <w:pageBreakBefore w:val="0"/>
        <w:widowControl w:val="0"/>
        <w:numPr>
          <w:ilvl w:val="0"/>
          <w:numId w:val="5"/>
        </w:numPr>
        <w:kinsoku/>
        <w:wordWrap/>
        <w:overflowPunct/>
        <w:topLinePunct w:val="0"/>
        <w:autoSpaceDE/>
        <w:autoSpaceDN/>
        <w:bidi w:val="0"/>
        <w:adjustRightInd/>
        <w:snapToGrid/>
        <w:spacing w:after="0" w:afterLines="0"/>
        <w:ind w:left="0" w:leftChars="0" w:firstLine="0" w:firstLineChars="0"/>
        <w:textAlignment w:val="auto"/>
      </w:pPr>
      <w:r>
        <w:t>假设企业的放款不受人为因素的影响；</w:t>
      </w:r>
      <w:r>
        <w:br w:type="textWrapping"/>
      </w:r>
      <w:r>
        <w:t>2)假设信誉评级和是否违约能够充分反映风险评级</w:t>
      </w:r>
      <w:r>
        <w:br w:type="textWrapping"/>
      </w:r>
      <w:r>
        <w:t>3)假设灰色模型给出的数据</w:t>
      </w:r>
      <w:r>
        <w:rPr>
          <w:rFonts w:hint="eastAsia"/>
          <w:lang w:val="en-US" w:eastAsia="zh-CN"/>
        </w:rPr>
        <w:t>切实</w:t>
      </w:r>
      <w:r>
        <w:t>有效；</w:t>
      </w:r>
    </w:p>
    <w:p w14:paraId="027F9B7C">
      <w:pPr>
        <w:pStyle w:val="30"/>
        <w:keepNext w:val="0"/>
        <w:keepLines w:val="0"/>
        <w:pageBreakBefore w:val="0"/>
        <w:widowControl w:val="0"/>
        <w:numPr>
          <w:ilvl w:val="0"/>
          <w:numId w:val="0"/>
        </w:numPr>
        <w:kinsoku/>
        <w:wordWrap/>
        <w:overflowPunct/>
        <w:topLinePunct w:val="0"/>
        <w:autoSpaceDE/>
        <w:autoSpaceDN/>
        <w:bidi w:val="0"/>
        <w:adjustRightInd/>
        <w:snapToGrid/>
        <w:spacing w:before="0" w:beforeLines="0"/>
        <w:ind w:leftChars="0"/>
        <w:textAlignment w:val="auto"/>
        <w:rPr>
          <w:rFonts w:hint="default"/>
          <w:lang w:val="en-US" w:eastAsia="zh-CN"/>
        </w:rPr>
      </w:pPr>
      <w:r>
        <w:rPr>
          <w:rFonts w:hint="eastAsia"/>
          <w:lang w:val="en-US" w:eastAsia="zh-CN"/>
        </w:rPr>
        <w:t>4)假设金额税额，价税总和、发票状态能够很好的描述进项增量</w:t>
      </w:r>
    </w:p>
    <w:p w14:paraId="65189C4D">
      <w:pPr>
        <w:pStyle w:val="32"/>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lang w:val="en-US" w:eastAsia="zh-CN"/>
        </w:rPr>
      </w:pPr>
      <w:r>
        <w:rPr>
          <w:rFonts w:hint="eastAsia"/>
          <w:lang w:val="en-US" w:eastAsia="zh-CN"/>
        </w:rPr>
        <w:t>符号说明</w:t>
      </w:r>
    </w:p>
    <w:tbl>
      <w:tblPr>
        <w:tblStyle w:val="17"/>
        <w:tblW w:w="4999"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0"/>
        <w:gridCol w:w="4645"/>
      </w:tblGrid>
      <w:tr w14:paraId="2CE1995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blHeader/>
          <w:jc w:val="center"/>
        </w:trPr>
        <w:tc>
          <w:tcPr>
            <w:tcW w:w="2498" w:type="pct"/>
            <w:tcBorders>
              <w:bottom w:val="single" w:color="auto" w:sz="6" w:space="0"/>
              <w:tl2br w:val="nil"/>
              <w:tr2bl w:val="nil"/>
            </w:tcBorders>
            <w:vAlign w:val="top"/>
          </w:tcPr>
          <w:p w14:paraId="7897D476">
            <w:pPr>
              <w:pStyle w:val="30"/>
              <w:bidi w:val="0"/>
              <w:jc w:val="center"/>
              <w:rPr>
                <w:rFonts w:hint="default" w:ascii="Courier New" w:hAnsi="Courier New" w:cs="Courier New"/>
                <w:vertAlign w:val="baseline"/>
                <w:lang w:val="en-US" w:eastAsia="zh-CN"/>
              </w:rPr>
            </w:pPr>
            <w:r>
              <w:rPr>
                <w:rFonts w:hint="eastAsia" w:ascii="Courier New" w:hAnsi="Courier New" w:cs="Courier New"/>
                <w:vertAlign w:val="baseline"/>
                <w:lang w:val="en-US" w:eastAsia="zh-CN"/>
              </w:rPr>
              <w:t>符号</w:t>
            </w:r>
          </w:p>
        </w:tc>
        <w:tc>
          <w:tcPr>
            <w:tcW w:w="2501" w:type="pct"/>
            <w:tcBorders>
              <w:bottom w:val="single" w:color="auto" w:sz="6" w:space="0"/>
              <w:tl2br w:val="nil"/>
              <w:tr2bl w:val="nil"/>
            </w:tcBorders>
            <w:vAlign w:val="top"/>
          </w:tcPr>
          <w:p w14:paraId="631D7271">
            <w:pPr>
              <w:pStyle w:val="30"/>
              <w:bidi w:val="0"/>
              <w:jc w:val="center"/>
              <w:rPr>
                <w:rFonts w:hint="default" w:ascii="Courier New" w:hAnsi="Courier New" w:cs="Courier New"/>
                <w:vertAlign w:val="baseline"/>
                <w:lang w:val="en-US" w:eastAsia="zh-CN"/>
              </w:rPr>
            </w:pPr>
            <w:r>
              <w:rPr>
                <w:rFonts w:hint="eastAsia" w:ascii="Courier New" w:hAnsi="Courier New" w:cs="Courier New"/>
                <w:vertAlign w:val="baseline"/>
                <w:lang w:val="en-US" w:eastAsia="zh-CN"/>
              </w:rPr>
              <w:t>说明</w:t>
            </w:r>
          </w:p>
        </w:tc>
      </w:tr>
      <w:tr w14:paraId="34CF961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498" w:type="pct"/>
            <w:tcBorders>
              <w:top w:val="single" w:color="auto" w:sz="6" w:space="0"/>
              <w:bottom w:val="nil"/>
            </w:tcBorders>
            <w:vAlign w:val="top"/>
          </w:tcPr>
          <w:p w14:paraId="7D521C0E">
            <w:pPr>
              <w:pStyle w:val="30"/>
              <w:bidi w:val="0"/>
              <w:jc w:val="center"/>
              <w:rPr>
                <w:rFonts w:hint="eastAsia" w:ascii="Courier New" w:hAnsi="Courier New" w:cs="Courier New"/>
                <w:vertAlign w:val="baseline"/>
                <w:lang w:val="en-US" w:eastAsia="zh-CN"/>
              </w:rPr>
            </w:pPr>
            <w:r>
              <w:rPr>
                <w:rFonts w:hint="eastAsia" w:ascii="Courier New" w:hAnsi="Courier New" w:cs="Courier New"/>
                <w:position w:val="-4"/>
                <w:vertAlign w:val="baseline"/>
                <w:lang w:val="en-US" w:eastAsia="zh-CN"/>
              </w:rPr>
              <w:object>
                <v:shape id="_x0000_i1025" o:spt="75" type="#_x0000_t75" style="height:13pt;width:12pt;" o:ole="t" filled="f" o:preferrelative="t" stroked="f" coordsize="21600,21600">
                  <v:path/>
                  <v:fill on="f" focussize="0,0"/>
                  <v:stroke on="f"/>
                  <v:imagedata r:id="rId8" o:title=""/>
                  <o:lock v:ext="edit" aspectratio="t"/>
                  <w10:wrap type="none"/>
                  <w10:anchorlock/>
                </v:shape>
                <o:OLEObject Type="Embed" ProgID="Equation.DSMT4" ShapeID="_x0000_i1025" DrawAspect="Content" ObjectID="_1468075725" r:id="rId7">
                  <o:LockedField>false</o:LockedField>
                </o:OLEObject>
              </w:object>
            </w:r>
          </w:p>
        </w:tc>
        <w:tc>
          <w:tcPr>
            <w:tcW w:w="2501" w:type="pct"/>
            <w:tcBorders>
              <w:top w:val="single" w:color="auto" w:sz="6" w:space="0"/>
              <w:bottom w:val="nil"/>
            </w:tcBorders>
            <w:vAlign w:val="top"/>
          </w:tcPr>
          <w:p w14:paraId="222009DF">
            <w:pPr>
              <w:pStyle w:val="30"/>
              <w:bidi w:val="0"/>
              <w:jc w:val="center"/>
              <w:rPr>
                <w:rFonts w:hint="default" w:ascii="Courier New" w:hAnsi="Courier New" w:cs="Courier New"/>
                <w:vertAlign w:val="baseline"/>
                <w:lang w:val="en-US" w:eastAsia="zh-CN"/>
              </w:rPr>
            </w:pPr>
            <w:r>
              <w:rPr>
                <w:rFonts w:hint="eastAsia" w:ascii="Courier New" w:hAnsi="Courier New" w:cs="Courier New"/>
                <w:vertAlign w:val="baseline"/>
                <w:lang w:val="en-US" w:eastAsia="zh-CN"/>
              </w:rPr>
              <w:t xml:space="preserve"> 缴税率</w:t>
            </w:r>
          </w:p>
        </w:tc>
      </w:tr>
      <w:tr w14:paraId="4901CCD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3" w:hRule="atLeast"/>
          <w:jc w:val="center"/>
        </w:trPr>
        <w:tc>
          <w:tcPr>
            <w:tcW w:w="2498" w:type="pct"/>
            <w:tcBorders>
              <w:top w:val="nil"/>
              <w:tl2br w:val="nil"/>
              <w:tr2bl w:val="nil"/>
            </w:tcBorders>
            <w:vAlign w:val="top"/>
          </w:tcPr>
          <w:p w14:paraId="522A97EC">
            <w:pPr>
              <w:pStyle w:val="30"/>
              <w:bidi w:val="0"/>
              <w:jc w:val="center"/>
              <w:rPr>
                <w:rFonts w:hint="eastAsia"/>
                <w:position w:val="-10"/>
                <w:lang w:val="en-US" w:eastAsia="zh-CN"/>
              </w:rPr>
            </w:pPr>
            <w:r>
              <w:rPr>
                <w:rFonts w:hint="eastAsia"/>
                <w:position w:val="-10"/>
                <w:lang w:val="en-US" w:eastAsia="zh-CN"/>
              </w:rPr>
              <w:object>
                <v:shape id="_x0000_i1026" o:spt="75" type="#_x0000_t75" style="height:16pt;width:29pt;" o:ole="t" filled="f" o:preferrelative="t" stroked="f" coordsize="21600,21600">
                  <v:path/>
                  <v:fill on="f" focussize="0,0"/>
                  <v:stroke on="f"/>
                  <v:imagedata r:id="rId10" o:title=""/>
                  <o:lock v:ext="edit" aspectratio="t"/>
                  <w10:wrap type="none"/>
                  <w10:anchorlock/>
                </v:shape>
                <o:OLEObject Type="Embed" ProgID="Equation.DSMT4" ShapeID="_x0000_i1026" DrawAspect="Content" ObjectID="_1468075726" r:id="rId9">
                  <o:LockedField>false</o:LockedField>
                </o:OLEObject>
              </w:object>
            </w:r>
          </w:p>
        </w:tc>
        <w:tc>
          <w:tcPr>
            <w:tcW w:w="2501" w:type="pct"/>
            <w:tcBorders>
              <w:top w:val="nil"/>
              <w:tl2br w:val="nil"/>
              <w:tr2bl w:val="nil"/>
            </w:tcBorders>
            <w:vAlign w:val="top"/>
          </w:tcPr>
          <w:p w14:paraId="76853152">
            <w:pPr>
              <w:pStyle w:val="30"/>
              <w:bidi w:val="0"/>
              <w:ind w:firstLine="2160" w:firstLineChars="900"/>
              <w:rPr>
                <w:rFonts w:hint="default"/>
                <w:lang w:val="en-US" w:eastAsia="zh-CN"/>
              </w:rPr>
            </w:pPr>
            <w:r>
              <w:rPr>
                <w:rFonts w:hint="eastAsia"/>
                <w:lang w:val="en-US" w:eastAsia="zh-CN"/>
              </w:rPr>
              <w:t>投票数</w:t>
            </w:r>
          </w:p>
        </w:tc>
      </w:tr>
      <w:tr w14:paraId="50C112C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498" w:type="pct"/>
            <w:tcBorders>
              <w:tl2br w:val="nil"/>
              <w:tr2bl w:val="nil"/>
            </w:tcBorders>
            <w:vAlign w:val="top"/>
          </w:tcPr>
          <w:p w14:paraId="7400BF56">
            <w:pPr>
              <w:pStyle w:val="30"/>
              <w:bidi w:val="0"/>
              <w:jc w:val="center"/>
              <w:rPr>
                <w:rFonts w:hint="eastAsia"/>
                <w:position w:val="-10"/>
                <w:lang w:val="en-US" w:eastAsia="zh-CN"/>
              </w:rPr>
            </w:pPr>
            <w:r>
              <w:rPr>
                <w:rFonts w:hint="eastAsia"/>
                <w:position w:val="-12"/>
                <w:lang w:val="en-US" w:eastAsia="zh-CN"/>
              </w:rPr>
              <w:object>
                <v:shape id="_x0000_i1027" o:spt="75" type="#_x0000_t75" style="height:18pt;width:12pt;" o:ole="t" filled="f" o:preferrelative="t" stroked="f" coordsize="21600,21600">
                  <v:path/>
                  <v:fill on="f" focussize="0,0"/>
                  <v:stroke on="f"/>
                  <v:imagedata r:id="rId12" o:title=""/>
                  <o:lock v:ext="edit" aspectratio="t"/>
                  <w10:wrap type="none"/>
                  <w10:anchorlock/>
                </v:shape>
                <o:OLEObject Type="Embed" ProgID="Equation.DSMT4" ShapeID="_x0000_i1027" DrawAspect="Content" ObjectID="_1468075727" r:id="rId11">
                  <o:LockedField>false</o:LockedField>
                </o:OLEObject>
              </w:object>
            </w:r>
          </w:p>
        </w:tc>
        <w:tc>
          <w:tcPr>
            <w:tcW w:w="2501" w:type="pct"/>
            <w:tcBorders>
              <w:tl2br w:val="nil"/>
              <w:tr2bl w:val="nil"/>
            </w:tcBorders>
            <w:vAlign w:val="top"/>
          </w:tcPr>
          <w:p w14:paraId="7DF3273A">
            <w:pPr>
              <w:pStyle w:val="30"/>
              <w:bidi w:val="0"/>
              <w:ind w:firstLine="1920" w:firstLineChars="800"/>
              <w:rPr>
                <w:rFonts w:hint="default"/>
                <w:lang w:val="en-US" w:eastAsia="zh-CN"/>
              </w:rPr>
            </w:pPr>
            <w:r>
              <w:rPr>
                <w:rFonts w:hint="eastAsia"/>
                <w:lang w:val="en-US" w:eastAsia="zh-CN"/>
              </w:rPr>
              <w:t>收益最大化</w:t>
            </w:r>
          </w:p>
        </w:tc>
      </w:tr>
      <w:tr w14:paraId="35048E3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3" w:hRule="atLeast"/>
          <w:jc w:val="center"/>
        </w:trPr>
        <w:tc>
          <w:tcPr>
            <w:tcW w:w="2498" w:type="pct"/>
            <w:tcBorders>
              <w:tl2br w:val="nil"/>
              <w:tr2bl w:val="nil"/>
            </w:tcBorders>
            <w:vAlign w:val="top"/>
          </w:tcPr>
          <w:p w14:paraId="3352F5CA">
            <w:pPr>
              <w:pStyle w:val="30"/>
              <w:bidi w:val="0"/>
              <w:jc w:val="center"/>
              <w:rPr>
                <w:rFonts w:hint="eastAsia"/>
                <w:position w:val="-10"/>
                <w:lang w:val="en-US" w:eastAsia="zh-CN"/>
              </w:rPr>
            </w:pPr>
            <w:r>
              <w:rPr>
                <w:rFonts w:hint="eastAsia"/>
                <w:position w:val="-12"/>
                <w:lang w:val="en-US" w:eastAsia="zh-CN"/>
              </w:rPr>
              <w:object>
                <v:shape id="_x0000_i1028" o:spt="75" type="#_x0000_t75" style="height:18pt;width:13.95pt;" o:ole="t" filled="f" o:preferrelative="t" stroked="f" coordsize="21600,21600">
                  <v:path/>
                  <v:fill on="f" focussize="0,0"/>
                  <v:stroke on="f"/>
                  <v:imagedata r:id="rId14" o:title=""/>
                  <o:lock v:ext="edit" aspectratio="t"/>
                  <w10:wrap type="none"/>
                  <w10:anchorlock/>
                </v:shape>
                <o:OLEObject Type="Embed" ProgID="Equation.DSMT4" ShapeID="_x0000_i1028" DrawAspect="Content" ObjectID="_1468075728" r:id="rId13">
                  <o:LockedField>false</o:LockedField>
                </o:OLEObject>
              </w:object>
            </w:r>
          </w:p>
        </w:tc>
        <w:tc>
          <w:tcPr>
            <w:tcW w:w="2501" w:type="pct"/>
            <w:tcBorders>
              <w:tl2br w:val="nil"/>
              <w:tr2bl w:val="nil"/>
            </w:tcBorders>
            <w:vAlign w:val="top"/>
          </w:tcPr>
          <w:p w14:paraId="7467382A">
            <w:pPr>
              <w:pStyle w:val="30"/>
              <w:bidi w:val="0"/>
              <w:ind w:firstLine="1680" w:firstLineChars="700"/>
              <w:rPr>
                <w:rFonts w:hint="default"/>
                <w:lang w:val="en-US" w:eastAsia="zh-CN"/>
              </w:rPr>
            </w:pPr>
            <w:r>
              <w:rPr>
                <w:rFonts w:hint="eastAsia"/>
                <w:lang w:val="en-US" w:eastAsia="zh-CN"/>
              </w:rPr>
              <w:t>客户损失最小化</w:t>
            </w:r>
          </w:p>
        </w:tc>
      </w:tr>
      <w:tr w14:paraId="219D346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3" w:hRule="atLeast"/>
          <w:jc w:val="center"/>
        </w:trPr>
        <w:tc>
          <w:tcPr>
            <w:tcW w:w="2498" w:type="pct"/>
            <w:tcBorders>
              <w:bottom w:val="nil"/>
            </w:tcBorders>
            <w:vAlign w:val="top"/>
          </w:tcPr>
          <w:p w14:paraId="3E1E10F0">
            <w:pPr>
              <w:pStyle w:val="30"/>
              <w:bidi w:val="0"/>
              <w:jc w:val="center"/>
              <w:rPr>
                <w:rFonts w:hint="eastAsia"/>
                <w:position w:val="-10"/>
                <w:lang w:val="en-US" w:eastAsia="zh-CN"/>
              </w:rPr>
            </w:pPr>
            <w:r>
              <w:rPr>
                <w:rFonts w:hint="eastAsia"/>
                <w:position w:val="-12"/>
                <w:lang w:val="en-US" w:eastAsia="zh-CN"/>
              </w:rPr>
              <w:object>
                <v:shape id="_x0000_i1029" o:spt="75" type="#_x0000_t75" style="height:18pt;width:13pt;" o:ole="t" filled="f" o:preferrelative="t" stroked="f" coordsize="21600,21600">
                  <v:path/>
                  <v:fill on="f" focussize="0,0"/>
                  <v:stroke on="f"/>
                  <v:imagedata r:id="rId16" o:title=""/>
                  <o:lock v:ext="edit" aspectratio="t"/>
                  <w10:wrap type="none"/>
                  <w10:anchorlock/>
                </v:shape>
                <o:OLEObject Type="Embed" ProgID="Equation.DSMT4" ShapeID="_x0000_i1029" DrawAspect="Content" ObjectID="_1468075729" r:id="rId15">
                  <o:LockedField>false</o:LockedField>
                </o:OLEObject>
              </w:object>
            </w:r>
          </w:p>
        </w:tc>
        <w:tc>
          <w:tcPr>
            <w:tcW w:w="2501" w:type="pct"/>
            <w:tcBorders>
              <w:bottom w:val="nil"/>
            </w:tcBorders>
            <w:vAlign w:val="top"/>
          </w:tcPr>
          <w:p w14:paraId="61EE3249">
            <w:pPr>
              <w:pStyle w:val="30"/>
              <w:bidi w:val="0"/>
              <w:ind w:firstLine="1680" w:firstLineChars="700"/>
              <w:rPr>
                <w:rFonts w:hint="default"/>
                <w:lang w:val="en-US" w:eastAsia="zh-CN"/>
              </w:rPr>
            </w:pPr>
            <w:r>
              <w:rPr>
                <w:rFonts w:hint="eastAsia"/>
                <w:lang w:val="en-US" w:eastAsia="zh-CN"/>
              </w:rPr>
              <w:t>信贷总额固定</w:t>
            </w:r>
          </w:p>
        </w:tc>
      </w:tr>
      <w:tr w14:paraId="2BD0526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498" w:type="pct"/>
            <w:tcBorders>
              <w:top w:val="nil"/>
            </w:tcBorders>
            <w:vAlign w:val="top"/>
          </w:tcPr>
          <w:p w14:paraId="75102761">
            <w:pPr>
              <w:pStyle w:val="30"/>
              <w:bidi w:val="0"/>
              <w:jc w:val="center"/>
              <w:rPr>
                <w:rFonts w:hint="eastAsia" w:ascii="Courier New" w:hAnsi="Courier New" w:cs="Courier New"/>
                <w:vertAlign w:val="baseline"/>
                <w:lang w:val="en-US" w:eastAsia="zh-CN"/>
              </w:rPr>
            </w:pPr>
            <w:r>
              <w:rPr>
                <w:rFonts w:hint="eastAsia"/>
                <w:position w:val="-12"/>
                <w:lang w:val="en-US" w:eastAsia="zh-CN"/>
              </w:rPr>
              <w:object>
                <v:shape id="_x0000_i1030" o:spt="75" type="#_x0000_t75" style="height:18pt;width:12pt;" o:ole="t" filled="f" o:preferrelative="t" stroked="f" coordsize="21600,21600">
                  <v:path/>
                  <v:fill on="f" focussize="0,0"/>
                  <v:stroke on="f"/>
                  <v:imagedata r:id="rId18" o:title=""/>
                  <o:lock v:ext="edit" aspectratio="f"/>
                  <w10:wrap type="none"/>
                  <w10:anchorlock/>
                </v:shape>
                <o:OLEObject Type="Embed" ProgID="Equation.DSMT4" ShapeID="_x0000_i1030" DrawAspect="Content" ObjectID="_1468075730" r:id="rId17">
                  <o:LockedField>false</o:LockedField>
                </o:OLEObject>
              </w:object>
            </w:r>
          </w:p>
        </w:tc>
        <w:tc>
          <w:tcPr>
            <w:tcW w:w="2501" w:type="pct"/>
            <w:tcBorders>
              <w:top w:val="nil"/>
            </w:tcBorders>
            <w:vAlign w:val="top"/>
          </w:tcPr>
          <w:p w14:paraId="6D2C9EE9">
            <w:pPr>
              <w:pStyle w:val="30"/>
              <w:bidi w:val="0"/>
              <w:jc w:val="center"/>
              <w:rPr>
                <w:rFonts w:hint="default" w:ascii="Courier New" w:hAnsi="Courier New" w:cs="Courier New"/>
                <w:vertAlign w:val="baseline"/>
                <w:lang w:val="en-US" w:eastAsia="zh-CN"/>
              </w:rPr>
            </w:pPr>
            <w:r>
              <w:rPr>
                <w:rFonts w:hint="eastAsia" w:ascii="Courier New" w:hAnsi="Courier New" w:cs="Courier New"/>
                <w:vertAlign w:val="baseline"/>
                <w:lang w:val="en-US" w:eastAsia="zh-CN"/>
              </w:rPr>
              <w:t>理想贷款年利率</w:t>
            </w:r>
          </w:p>
        </w:tc>
      </w:tr>
      <w:tr w14:paraId="5B993B4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498" w:type="pct"/>
            <w:tcBorders>
              <w:tl2br w:val="nil"/>
              <w:tr2bl w:val="nil"/>
            </w:tcBorders>
            <w:vAlign w:val="top"/>
          </w:tcPr>
          <w:p w14:paraId="6DEE0897">
            <w:pPr>
              <w:pStyle w:val="30"/>
              <w:bidi w:val="0"/>
              <w:jc w:val="center"/>
              <w:rPr>
                <w:rFonts w:hint="eastAsia" w:ascii="Courier New" w:hAnsi="Courier New" w:cs="Courier New"/>
                <w:vertAlign w:val="baseline"/>
                <w:lang w:val="en-US" w:eastAsia="zh-CN"/>
              </w:rPr>
            </w:pPr>
            <w:r>
              <w:rPr>
                <w:rFonts w:hint="eastAsia"/>
                <w:position w:val="-12"/>
                <w:lang w:val="en-US" w:eastAsia="zh-CN"/>
              </w:rPr>
              <w:object>
                <v:shape id="_x0000_i1031" o:spt="75" type="#_x0000_t75" style="height:18pt;width:12pt;" o:ole="t" filled="f" o:preferrelative="t" stroked="f" coordsize="21600,21600">
                  <v:path/>
                  <v:fill on="f" focussize="0,0"/>
                  <v:stroke on="f"/>
                  <v:imagedata r:id="rId20" o:title=""/>
                  <o:lock v:ext="edit" aspectratio="f"/>
                  <w10:wrap type="none"/>
                  <w10:anchorlock/>
                </v:shape>
                <o:OLEObject Type="Embed" ProgID="Equation.DSMT4" ShapeID="_x0000_i1031" DrawAspect="Content" ObjectID="_1468075731" r:id="rId19">
                  <o:LockedField>false</o:LockedField>
                </o:OLEObject>
              </w:object>
            </w:r>
          </w:p>
        </w:tc>
        <w:tc>
          <w:tcPr>
            <w:tcW w:w="2501" w:type="pct"/>
            <w:tcBorders>
              <w:tl2br w:val="nil"/>
              <w:tr2bl w:val="nil"/>
            </w:tcBorders>
            <w:vAlign w:val="top"/>
          </w:tcPr>
          <w:p w14:paraId="2B4743D7">
            <w:pPr>
              <w:pStyle w:val="30"/>
              <w:bidi w:val="0"/>
              <w:jc w:val="center"/>
              <w:rPr>
                <w:rFonts w:hint="default" w:ascii="Courier New" w:hAnsi="Courier New" w:cs="Courier New"/>
                <w:vertAlign w:val="baseline"/>
                <w:lang w:val="en-US" w:eastAsia="zh-CN"/>
              </w:rPr>
            </w:pPr>
            <w:r>
              <w:rPr>
                <w:rFonts w:hint="eastAsia" w:ascii="Courier New" w:hAnsi="Courier New" w:cs="Courier New"/>
                <w:vertAlign w:val="baseline"/>
                <w:lang w:val="en-US" w:eastAsia="zh-CN"/>
              </w:rPr>
              <w:t>理想客户流失率</w:t>
            </w:r>
          </w:p>
        </w:tc>
      </w:tr>
      <w:tr w14:paraId="59BE757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498" w:type="pct"/>
            <w:tcBorders>
              <w:tl2br w:val="nil"/>
              <w:tr2bl w:val="nil"/>
            </w:tcBorders>
            <w:vAlign w:val="top"/>
          </w:tcPr>
          <w:p w14:paraId="41BBFD46">
            <w:pPr>
              <w:pStyle w:val="30"/>
              <w:bidi w:val="0"/>
              <w:jc w:val="center"/>
              <w:rPr>
                <w:rFonts w:hint="eastAsia" w:ascii="Courier New" w:hAnsi="Courier New" w:cs="Courier New"/>
                <w:vertAlign w:val="baseline"/>
                <w:lang w:val="en-US" w:eastAsia="zh-CN"/>
              </w:rPr>
            </w:pPr>
            <w:r>
              <w:rPr>
                <w:rFonts w:hint="eastAsia"/>
                <w:position w:val="-6"/>
                <w:lang w:val="en-US" w:eastAsia="zh-CN"/>
              </w:rPr>
              <w:object>
                <v:shape id="_x0000_i1032" o:spt="75" type="#_x0000_t75" style="height:11pt;width:12pt;" o:ole="t" filled="f" o:preferrelative="t" stroked="f" coordsize="21600,21600">
                  <v:path/>
                  <v:fill on="f" focussize="0,0"/>
                  <v:stroke on="f"/>
                  <v:imagedata r:id="rId22" o:title=""/>
                  <o:lock v:ext="edit" aspectratio="f"/>
                  <w10:wrap type="none"/>
                  <w10:anchorlock/>
                </v:shape>
                <o:OLEObject Type="Embed" ProgID="Equation.DSMT4" ShapeID="_x0000_i1032" DrawAspect="Content" ObjectID="_1468075732" r:id="rId21">
                  <o:LockedField>false</o:LockedField>
                </o:OLEObject>
              </w:object>
            </w:r>
          </w:p>
        </w:tc>
        <w:tc>
          <w:tcPr>
            <w:tcW w:w="2501" w:type="pct"/>
            <w:tcBorders>
              <w:tl2br w:val="nil"/>
              <w:tr2bl w:val="nil"/>
            </w:tcBorders>
            <w:vAlign w:val="top"/>
          </w:tcPr>
          <w:p w14:paraId="792DBE4C">
            <w:pPr>
              <w:pStyle w:val="30"/>
              <w:bidi w:val="0"/>
              <w:jc w:val="center"/>
              <w:rPr>
                <w:rFonts w:hint="default" w:ascii="Courier New" w:hAnsi="Courier New" w:cs="Courier New"/>
                <w:vertAlign w:val="baseline"/>
                <w:lang w:val="en-US" w:eastAsia="zh-CN"/>
              </w:rPr>
            </w:pPr>
            <w:r>
              <w:rPr>
                <w:rFonts w:hint="eastAsia" w:ascii="Courier New" w:hAnsi="Courier New" w:cs="Courier New"/>
                <w:vertAlign w:val="baseline"/>
                <w:lang w:val="en-US" w:eastAsia="zh-CN"/>
              </w:rPr>
              <w:t>贷款最大额度</w:t>
            </w:r>
          </w:p>
        </w:tc>
      </w:tr>
      <w:tr w14:paraId="736B4BD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498" w:type="pct"/>
            <w:tcBorders>
              <w:tl2br w:val="nil"/>
              <w:tr2bl w:val="nil"/>
            </w:tcBorders>
            <w:vAlign w:val="top"/>
          </w:tcPr>
          <w:p w14:paraId="13A4A75F">
            <w:pPr>
              <w:pStyle w:val="30"/>
              <w:bidi w:val="0"/>
              <w:jc w:val="center"/>
              <w:rPr>
                <w:rFonts w:hint="eastAsia" w:ascii="Courier New" w:hAnsi="Courier New" w:cs="Courier New"/>
                <w:vertAlign w:val="baseline"/>
                <w:lang w:val="en-US" w:eastAsia="zh-CN"/>
              </w:rPr>
            </w:pPr>
            <w:r>
              <w:rPr>
                <w:rFonts w:hint="eastAsia"/>
                <w:position w:val="-12"/>
                <w:lang w:val="en-US" w:eastAsia="zh-CN"/>
              </w:rPr>
              <w:object>
                <v:shape id="_x0000_i1033" o:spt="75" type="#_x0000_t75" style="height:18pt;width:11pt;" o:ole="t" filled="f" o:preferrelative="t" stroked="f" coordsize="21600,21600">
                  <v:path/>
                  <v:fill on="f" focussize="0,0"/>
                  <v:stroke on="f"/>
                  <v:imagedata r:id="rId24" o:title=""/>
                  <o:lock v:ext="edit" aspectratio="f"/>
                  <w10:wrap type="none"/>
                  <w10:anchorlock/>
                </v:shape>
                <o:OLEObject Type="Embed" ProgID="Equation.DSMT4" ShapeID="_x0000_i1033" DrawAspect="Content" ObjectID="_1468075733" r:id="rId23">
                  <o:LockedField>false</o:LockedField>
                </o:OLEObject>
              </w:object>
            </w:r>
          </w:p>
        </w:tc>
        <w:tc>
          <w:tcPr>
            <w:tcW w:w="2501" w:type="pct"/>
            <w:tcBorders>
              <w:tl2br w:val="nil"/>
              <w:tr2bl w:val="nil"/>
            </w:tcBorders>
            <w:vAlign w:val="top"/>
          </w:tcPr>
          <w:p w14:paraId="617BE3C9">
            <w:pPr>
              <w:pStyle w:val="30"/>
              <w:bidi w:val="0"/>
              <w:jc w:val="center"/>
              <w:rPr>
                <w:rFonts w:hint="default" w:ascii="Courier New" w:hAnsi="Courier New" w:cs="Courier New"/>
                <w:vertAlign w:val="baseline"/>
                <w:lang w:val="en-US" w:eastAsia="zh-CN"/>
              </w:rPr>
            </w:pPr>
            <w:r>
              <w:rPr>
                <w:rFonts w:hint="eastAsia" w:ascii="Courier New" w:hAnsi="Courier New" w:cs="Courier New"/>
                <w:vertAlign w:val="baseline"/>
                <w:lang w:val="en-US" w:eastAsia="zh-CN"/>
              </w:rPr>
              <w:t>均方差</w:t>
            </w:r>
          </w:p>
        </w:tc>
      </w:tr>
      <w:tr w14:paraId="231A88B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498" w:type="pct"/>
            <w:tcBorders>
              <w:tl2br w:val="nil"/>
              <w:tr2bl w:val="nil"/>
            </w:tcBorders>
            <w:vAlign w:val="top"/>
          </w:tcPr>
          <w:p w14:paraId="01C9CF49">
            <w:pPr>
              <w:pStyle w:val="30"/>
              <w:bidi w:val="0"/>
              <w:jc w:val="center"/>
              <w:rPr>
                <w:rFonts w:hint="eastAsia"/>
                <w:position w:val="-4"/>
                <w:lang w:val="en-US" w:eastAsia="zh-CN"/>
              </w:rPr>
            </w:pPr>
            <w:r>
              <w:rPr>
                <w:rFonts w:hint="eastAsia"/>
                <w:position w:val="-4"/>
                <w:lang w:val="en-US" w:eastAsia="zh-CN"/>
              </w:rPr>
              <w:object>
                <v:shape id="_x0000_i1034" o:spt="75" type="#_x0000_t75" style="height:15pt;width:11pt;" o:ole="t" filled="f" o:preferrelative="t" stroked="f" coordsize="21600,21600">
                  <v:path/>
                  <v:fill on="f" focussize="0,0"/>
                  <v:stroke on="f"/>
                  <v:imagedata r:id="rId26" o:title=""/>
                  <o:lock v:ext="edit" aspectratio="t"/>
                  <w10:wrap type="none"/>
                  <w10:anchorlock/>
                </v:shape>
                <o:OLEObject Type="Embed" ProgID="Equation.DSMT4" ShapeID="_x0000_i1034" DrawAspect="Content" ObjectID="_1468075734" r:id="rId25">
                  <o:LockedField>false</o:LockedField>
                </o:OLEObject>
              </w:object>
            </w:r>
          </w:p>
        </w:tc>
        <w:tc>
          <w:tcPr>
            <w:tcW w:w="2501" w:type="pct"/>
            <w:tcBorders>
              <w:tl2br w:val="nil"/>
              <w:tr2bl w:val="nil"/>
            </w:tcBorders>
            <w:vAlign w:val="top"/>
          </w:tcPr>
          <w:p w14:paraId="612B7659">
            <w:pPr>
              <w:pStyle w:val="30"/>
              <w:bidi w:val="0"/>
              <w:jc w:val="center"/>
              <w:rPr>
                <w:rFonts w:hint="default" w:ascii="Courier New" w:hAnsi="Courier New" w:cs="Courier New"/>
                <w:vertAlign w:val="baseline"/>
                <w:lang w:val="en-US" w:eastAsia="zh-CN"/>
              </w:rPr>
            </w:pPr>
            <w:r>
              <w:rPr>
                <w:rFonts w:hint="eastAsia" w:ascii="Courier New" w:hAnsi="Courier New" w:cs="Courier New"/>
                <w:vertAlign w:val="baseline"/>
                <w:lang w:val="en-US" w:eastAsia="zh-CN"/>
              </w:rPr>
              <w:t>残差</w:t>
            </w:r>
          </w:p>
        </w:tc>
      </w:tr>
      <w:tr w14:paraId="3A3E7CA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498" w:type="pct"/>
            <w:tcBorders>
              <w:tl2br w:val="nil"/>
              <w:tr2bl w:val="nil"/>
            </w:tcBorders>
            <w:vAlign w:val="top"/>
          </w:tcPr>
          <w:p w14:paraId="0170C7E0">
            <w:pPr>
              <w:pStyle w:val="30"/>
              <w:bidi w:val="0"/>
              <w:jc w:val="center"/>
              <w:rPr>
                <w:rFonts w:hint="eastAsia"/>
                <w:position w:val="-4"/>
                <w:lang w:val="en-US" w:eastAsia="zh-CN"/>
              </w:rPr>
            </w:pPr>
            <w:r>
              <w:rPr>
                <w:rFonts w:hint="eastAsia"/>
                <w:position w:val="-6"/>
                <w:lang w:val="en-US" w:eastAsia="zh-CN"/>
              </w:rPr>
              <w:object>
                <v:shape id="_x0000_i1035" o:spt="75" type="#_x0000_t75" style="height:11pt;width:9pt;" o:ole="t" filled="f" o:preferrelative="t" stroked="f" coordsize="21600,21600">
                  <v:path/>
                  <v:fill on="f" focussize="0,0"/>
                  <v:stroke on="f"/>
                  <v:imagedata r:id="rId28" o:title=""/>
                  <o:lock v:ext="edit" aspectratio="t"/>
                  <w10:wrap type="none"/>
                  <w10:anchorlock/>
                </v:shape>
                <o:OLEObject Type="Embed" ProgID="Equation.DSMT4" ShapeID="_x0000_i1035" DrawAspect="Content" ObjectID="_1468075735" r:id="rId27">
                  <o:LockedField>false</o:LockedField>
                </o:OLEObject>
              </w:object>
            </w:r>
          </w:p>
        </w:tc>
        <w:tc>
          <w:tcPr>
            <w:tcW w:w="2501" w:type="pct"/>
            <w:tcBorders>
              <w:tl2br w:val="nil"/>
              <w:tr2bl w:val="nil"/>
            </w:tcBorders>
            <w:vAlign w:val="top"/>
          </w:tcPr>
          <w:p w14:paraId="688127D6">
            <w:pPr>
              <w:pStyle w:val="30"/>
              <w:bidi w:val="0"/>
              <w:jc w:val="center"/>
              <w:rPr>
                <w:rFonts w:hint="default" w:ascii="Courier New" w:hAnsi="Courier New" w:cs="Courier New"/>
                <w:vertAlign w:val="baseline"/>
                <w:lang w:val="en-US" w:eastAsia="zh-CN"/>
              </w:rPr>
            </w:pPr>
            <w:r>
              <w:rPr>
                <w:rFonts w:hint="eastAsia" w:ascii="Courier New" w:hAnsi="Courier New" w:cs="Courier New"/>
                <w:vertAlign w:val="baseline"/>
                <w:lang w:val="en-US" w:eastAsia="zh-CN"/>
              </w:rPr>
              <w:t>方差比</w:t>
            </w:r>
          </w:p>
        </w:tc>
      </w:tr>
      <w:tr w14:paraId="04448EF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jc w:val="center"/>
        </w:trPr>
        <w:tc>
          <w:tcPr>
            <w:tcW w:w="2498" w:type="pct"/>
            <w:tcBorders>
              <w:tl2br w:val="nil"/>
              <w:tr2bl w:val="nil"/>
            </w:tcBorders>
            <w:vAlign w:val="top"/>
          </w:tcPr>
          <w:p w14:paraId="6EC3272B">
            <w:pPr>
              <w:pStyle w:val="30"/>
              <w:bidi w:val="0"/>
              <w:jc w:val="center"/>
              <w:rPr>
                <w:rFonts w:hint="eastAsia"/>
                <w:position w:val="-4"/>
                <w:lang w:val="en-US" w:eastAsia="zh-CN"/>
              </w:rPr>
            </w:pPr>
            <w:r>
              <w:rPr>
                <w:rFonts w:hint="eastAsia"/>
                <w:position w:val="-10"/>
                <w:lang w:val="en-US" w:eastAsia="zh-CN"/>
              </w:rPr>
              <w:object>
                <v:shape id="_x0000_i1036" o:spt="75" type="#_x0000_t75" style="height:13pt;width:12pt;" o:ole="t" filled="f" o:preferrelative="t" stroked="f" coordsize="21600,21600">
                  <v:path/>
                  <v:fill on="f" focussize="0,0"/>
                  <v:stroke on="f"/>
                  <v:imagedata r:id="rId30" o:title=""/>
                  <o:lock v:ext="edit" aspectratio="t"/>
                  <w10:wrap type="none"/>
                  <w10:anchorlock/>
                </v:shape>
                <o:OLEObject Type="Embed" ProgID="Equation.DSMT4" ShapeID="_x0000_i1036" DrawAspect="Content" ObjectID="_1468075736" r:id="rId29">
                  <o:LockedField>false</o:LockedField>
                </o:OLEObject>
              </w:object>
            </w:r>
          </w:p>
        </w:tc>
        <w:tc>
          <w:tcPr>
            <w:tcW w:w="2501" w:type="pct"/>
            <w:tcBorders>
              <w:tl2br w:val="nil"/>
              <w:tr2bl w:val="nil"/>
            </w:tcBorders>
            <w:vAlign w:val="top"/>
          </w:tcPr>
          <w:p w14:paraId="3E5C7A03">
            <w:pPr>
              <w:pStyle w:val="30"/>
              <w:bidi w:val="0"/>
              <w:jc w:val="center"/>
              <w:rPr>
                <w:rFonts w:hint="default" w:ascii="Courier New" w:hAnsi="Courier New" w:cs="Courier New"/>
                <w:vertAlign w:val="baseline"/>
                <w:lang w:val="en-US" w:eastAsia="zh-CN"/>
              </w:rPr>
            </w:pPr>
            <w:r>
              <w:rPr>
                <w:rFonts w:hint="eastAsia" w:ascii="Courier New" w:hAnsi="Courier New" w:cs="Courier New"/>
                <w:vertAlign w:val="baseline"/>
                <w:lang w:val="en-US" w:eastAsia="zh-CN"/>
              </w:rPr>
              <w:t>小残差概率</w:t>
            </w:r>
          </w:p>
        </w:tc>
      </w:tr>
      <w:tr w14:paraId="50DE695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498" w:type="pct"/>
            <w:tcBorders>
              <w:tl2br w:val="nil"/>
              <w:tr2bl w:val="nil"/>
            </w:tcBorders>
            <w:vAlign w:val="top"/>
          </w:tcPr>
          <w:p w14:paraId="6FA69F9C">
            <w:pPr>
              <w:pStyle w:val="30"/>
              <w:bidi w:val="0"/>
              <w:jc w:val="center"/>
              <w:rPr>
                <w:rFonts w:hint="eastAsia" w:ascii="Courier New" w:hAnsi="Courier New" w:cs="Courier New"/>
                <w:vertAlign w:val="baseline"/>
                <w:lang w:val="en-US" w:eastAsia="zh-CN"/>
              </w:rPr>
            </w:pPr>
            <w:r>
              <w:rPr>
                <w:rFonts w:hint="eastAsia" w:ascii="Courier New" w:hAnsi="Courier New" w:cs="Courier New"/>
                <w:position w:val="-4"/>
                <w:vertAlign w:val="baseline"/>
                <w:lang w:val="en-US" w:eastAsia="zh-CN"/>
              </w:rPr>
              <w:object>
                <v:shape id="_x0000_i1037" o:spt="75" type="#_x0000_t75" style="height:13pt;width:10pt;" o:ole="t" filled="f" o:preferrelative="t" stroked="f" coordsize="21600,21600">
                  <v:path/>
                  <v:fill on="f" focussize="0,0"/>
                  <v:stroke on="f"/>
                  <v:imagedata r:id="rId32" o:title=""/>
                  <o:lock v:ext="edit" aspectratio="t"/>
                  <w10:wrap type="none"/>
                  <w10:anchorlock/>
                </v:shape>
                <o:OLEObject Type="Embed" ProgID="Equation.DSMT4" ShapeID="_x0000_i1037" DrawAspect="Content" ObjectID="_1468075737" r:id="rId31">
                  <o:LockedField>false</o:LockedField>
                </o:OLEObject>
              </w:object>
            </w:r>
          </w:p>
        </w:tc>
        <w:tc>
          <w:tcPr>
            <w:tcW w:w="2501" w:type="pct"/>
            <w:tcBorders>
              <w:tl2br w:val="nil"/>
              <w:tr2bl w:val="nil"/>
            </w:tcBorders>
            <w:vAlign w:val="top"/>
          </w:tcPr>
          <w:p w14:paraId="33412311">
            <w:pPr>
              <w:pStyle w:val="30"/>
              <w:bidi w:val="0"/>
              <w:jc w:val="center"/>
              <w:rPr>
                <w:rFonts w:hint="eastAsia" w:ascii="Courier New" w:hAnsi="Courier New" w:cs="Courier New"/>
                <w:vertAlign w:val="baseline"/>
                <w:lang w:val="en-US" w:eastAsia="zh-CN"/>
              </w:rPr>
            </w:pPr>
            <w:r>
              <w:rPr>
                <w:rFonts w:ascii="宋体" w:hAnsi="宋体" w:eastAsia="宋体" w:cs="宋体"/>
                <w:sz w:val="24"/>
                <w:szCs w:val="24"/>
              </w:rPr>
              <w:t>数学期望</w:t>
            </w:r>
          </w:p>
        </w:tc>
      </w:tr>
    </w:tbl>
    <w:p w14:paraId="0AB352F1">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p w14:paraId="73CD07C7">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p w14:paraId="06B494F9">
      <w:pPr>
        <w:pStyle w:val="31"/>
        <w:keepNext w:val="0"/>
        <w:keepLines w:val="0"/>
        <w:pageBreakBefore w:val="0"/>
        <w:widowControl w:val="0"/>
        <w:kinsoku/>
        <w:wordWrap/>
        <w:overflowPunct/>
        <w:topLinePunct w:val="0"/>
        <w:autoSpaceDE/>
        <w:autoSpaceDN/>
        <w:bidi w:val="0"/>
        <w:adjustRightInd/>
        <w:snapToGrid/>
        <w:spacing w:before="313" w:beforeLines="100"/>
        <w:textAlignment w:val="auto"/>
        <w:rPr>
          <w:rFonts w:hint="eastAsia"/>
          <w:lang w:val="en-US" w:eastAsia="zh-CN"/>
        </w:rPr>
      </w:pPr>
      <w:r>
        <w:rPr>
          <w:rFonts w:hint="eastAsia"/>
          <w:lang w:val="en-US" w:eastAsia="zh-CN"/>
        </w:rPr>
        <w:t xml:space="preserve"> 问题一： </w:t>
      </w:r>
      <w:r>
        <w:rPr>
          <w:rFonts w:hint="eastAsia"/>
        </w:rPr>
        <w:t>年</w:t>
      </w:r>
      <w:r>
        <w:t>度</w:t>
      </w:r>
      <w:r>
        <w:rPr>
          <w:rFonts w:hint="eastAsia"/>
        </w:rPr>
        <w:t>信贷总额固</w:t>
      </w:r>
      <w:r>
        <w:t>定</w:t>
      </w:r>
      <w:r>
        <w:rPr>
          <w:rFonts w:hint="eastAsia"/>
        </w:rPr>
        <w:t>时</w:t>
      </w:r>
      <w:r>
        <w:rPr>
          <w:rFonts w:hint="eastAsia"/>
          <w:lang w:val="en-US" w:eastAsia="zh-CN"/>
        </w:rPr>
        <w:t>银行</w:t>
      </w:r>
      <w:r>
        <w:rPr>
          <w:rFonts w:hint="eastAsia"/>
        </w:rPr>
        <w:t>对企业</w:t>
      </w:r>
      <w:r>
        <w:t>信贷策略</w:t>
      </w:r>
      <w:r>
        <w:rPr>
          <w:rFonts w:hint="eastAsia"/>
          <w:lang w:val="en-US" w:eastAsia="zh-CN"/>
        </w:rPr>
        <w:t>的模型研究</w:t>
      </w:r>
    </w:p>
    <w:p w14:paraId="3954B542">
      <w:pPr>
        <w:pStyle w:val="32"/>
        <w:keepNext w:val="0"/>
        <w:keepLines w:val="0"/>
        <w:pageBreakBefore w:val="0"/>
        <w:widowControl w:val="0"/>
        <w:kinsoku/>
        <w:wordWrap/>
        <w:overflowPunct/>
        <w:topLinePunct w:val="0"/>
        <w:autoSpaceDE/>
        <w:autoSpaceDN/>
        <w:bidi w:val="0"/>
        <w:adjustRightInd/>
        <w:snapToGrid/>
        <w:textAlignment w:val="auto"/>
        <w:rPr>
          <w:rFonts w:hint="eastAsia"/>
          <w:lang w:val="en-US" w:eastAsia="zh-CN"/>
        </w:rPr>
      </w:pPr>
      <w:r>
        <w:rPr>
          <w:rFonts w:hint="eastAsia"/>
          <w:lang w:val="en-US" w:eastAsia="zh-CN"/>
        </w:rPr>
        <w:t xml:space="preserve"> 基于熵权法的风险评级指标建立</w:t>
      </w:r>
    </w:p>
    <w:p w14:paraId="59DEFA5C">
      <w:pPr>
        <w:pStyle w:val="30"/>
        <w:keepNext w:val="0"/>
        <w:keepLines w:val="0"/>
        <w:pageBreakBefore w:val="0"/>
        <w:widowControl w:val="0"/>
        <w:kinsoku/>
        <w:wordWrap/>
        <w:overflowPunct/>
        <w:topLinePunct w:val="0"/>
        <w:autoSpaceDE/>
        <w:autoSpaceDN/>
        <w:bidi w:val="0"/>
        <w:adjustRightInd/>
        <w:snapToGrid/>
        <w:textAlignment w:val="auto"/>
        <w:rPr>
          <w:rFonts w:hint="eastAsia"/>
          <w:lang w:val="en-US" w:eastAsia="zh-CN"/>
        </w:rPr>
      </w:pPr>
      <w:r>
        <w:rPr>
          <w:rFonts w:hint="eastAsia"/>
          <w:lang w:val="en-US" w:eastAsia="zh-CN"/>
        </w:rPr>
        <w:t xml:space="preserve"> (1)获取输入矩阵：问题一需构建风险评价模型，本文采用最为直观的信誉评级以及是否违约来作为输入熵权法矩阵[1]的数据。此处对A，B，C，D这4个信誉等级对应1，2，3，4进行转化，将是否理解为1-0型数据。通过这样的评价指标设置，再将1，2，3，4这样的进行如下数据标准化处理：</w:t>
      </w:r>
    </w:p>
    <w:p w14:paraId="1EC9906D">
      <w:pPr>
        <w:pStyle w:val="30"/>
        <w:keepNext w:val="0"/>
        <w:keepLines w:val="0"/>
        <w:pageBreakBefore w:val="0"/>
        <w:widowControl w:val="0"/>
        <w:kinsoku/>
        <w:wordWrap/>
        <w:overflowPunct/>
        <w:topLinePunct w:val="0"/>
        <w:autoSpaceDE/>
        <w:autoSpaceDN/>
        <w:bidi w:val="0"/>
        <w:adjustRightInd/>
        <w:snapToGrid/>
        <w:textAlignment w:val="auto"/>
        <w:rPr>
          <w:rFonts w:hint="eastAsia"/>
          <w:lang w:val="en-US" w:eastAsia="zh-CN"/>
        </w:rPr>
      </w:pPr>
    </w:p>
    <w:p w14:paraId="47FED299">
      <w:pPr>
        <w:pStyle w:val="40"/>
        <w:bidi w:val="0"/>
        <w:rPr>
          <w:rFonts w:hint="default"/>
          <w:lang w:val="en-US" w:eastAsia="zh-CN"/>
        </w:rPr>
      </w:pPr>
      <w:r>
        <w:rPr>
          <w:rFonts w:hint="eastAsia"/>
          <w:position w:val="-36"/>
          <w:lang w:val="en-US" w:eastAsia="zh-CN"/>
        </w:rPr>
        <w:tab/>
      </w:r>
      <w:r>
        <w:rPr>
          <w:rFonts w:hint="eastAsia"/>
          <w:position w:val="-36"/>
          <w:lang w:val="en-US" w:eastAsia="zh-CN"/>
        </w:rPr>
        <w:object>
          <v:shape id="_x0000_i1038" o:spt="75" type="#_x0000_t75" style="height:42pt;width:214pt;" o:ole="t" filled="f" o:preferrelative="t" stroked="f" coordsize="21600,21600">
            <v:path/>
            <v:fill on="f" focussize="0,0"/>
            <v:stroke on="f"/>
            <v:imagedata r:id="rId34" o:title=""/>
            <o:lock v:ext="edit" aspectratio="t"/>
            <w10:wrap type="none"/>
            <w10:anchorlock/>
          </v:shape>
          <o:OLEObject Type="Embed" ProgID="Equation.DSMT4" ShapeID="_x0000_i1038" DrawAspect="Content" ObjectID="_1468075738" r:id="rId33">
            <o:LockedField>false</o:LockedField>
          </o:OLEObject>
        </w:object>
      </w:r>
      <w:r>
        <w:rPr>
          <w:rFonts w:hint="eastAsia"/>
          <w:position w:val="-36"/>
          <w:lang w:val="en-US" w:eastAsia="zh-CN"/>
        </w:rPr>
        <w:t>，</w:t>
      </w:r>
      <w:r>
        <w:rPr>
          <w:rFonts w:hint="eastAsia"/>
          <w:position w:val="-36"/>
          <w:lang w:val="en-US" w:eastAsia="zh-CN"/>
        </w:rPr>
        <w:tab/>
      </w:r>
      <w:r>
        <w:rPr>
          <w:rFonts w:hint="eastAsia"/>
          <w:position w:val="-36"/>
          <w:lang w:val="en-US" w:eastAsia="zh-CN"/>
        </w:rPr>
        <w:tab/>
      </w:r>
      <w:r>
        <w:rPr>
          <w:rFonts w:hint="eastAsia"/>
          <w:position w:val="-36"/>
          <w:lang w:val="en-US" w:eastAsia="zh-CN"/>
        </w:rPr>
        <w:t>(1)</w:t>
      </w:r>
    </w:p>
    <w:p w14:paraId="522FE494">
      <w:pPr>
        <w:pStyle w:val="30"/>
        <w:bidi w:val="0"/>
        <w:rPr>
          <w:rFonts w:hint="eastAsia"/>
          <w:lang w:val="en-US" w:eastAsia="zh-CN"/>
        </w:rPr>
      </w:pPr>
      <w:r>
        <w:rPr>
          <w:rFonts w:hint="eastAsia"/>
          <w:lang w:val="en-US" w:eastAsia="zh-CN"/>
        </w:rPr>
        <w:t>得到参数矩阵如下：</w:t>
      </w:r>
    </w:p>
    <w:p w14:paraId="12AF63DB">
      <w:pPr>
        <w:pStyle w:val="30"/>
        <w:bidi w:val="0"/>
        <w:jc w:val="center"/>
        <w:rPr>
          <w:rFonts w:hint="default"/>
          <w:lang w:val="en-US" w:eastAsia="zh-CN"/>
        </w:rPr>
      </w:pPr>
      <w:r>
        <w:rPr>
          <w:rFonts w:hint="eastAsia" w:ascii="宋体" w:hAnsi="宋体" w:eastAsia="宋体" w:cs="宋体"/>
          <w:b w:val="0"/>
          <w:bCs/>
          <w:position w:val="-50"/>
          <w:lang w:val="en-US" w:eastAsia="zh-CN"/>
        </w:rPr>
        <w:object>
          <v:shape id="_x0000_i1039" o:spt="75" type="#_x0000_t75" style="height:56pt;width:96pt;" o:ole="t" filled="f" o:preferrelative="t" stroked="f" coordsize="21600,21600">
            <v:path/>
            <v:fill on="f" focussize="0,0"/>
            <v:stroke on="f"/>
            <v:imagedata r:id="rId36" o:title=""/>
            <o:lock v:ext="edit" aspectratio="t"/>
            <w10:wrap type="none"/>
            <w10:anchorlock/>
          </v:shape>
          <o:OLEObject Type="Embed" ProgID="Equation.DSMT4" ShapeID="_x0000_i1039" DrawAspect="Content" ObjectID="_1468075739" r:id="rId35">
            <o:LockedField>false</o:LockedField>
          </o:OLEObject>
        </w:object>
      </w:r>
    </w:p>
    <w:p w14:paraId="61F04C4D">
      <w:pPr>
        <w:pStyle w:val="30"/>
        <w:keepNext w:val="0"/>
        <w:keepLines w:val="0"/>
        <w:pageBreakBefore w:val="0"/>
        <w:widowControl w:val="0"/>
        <w:numPr>
          <w:ilvl w:val="0"/>
          <w:numId w:val="6"/>
        </w:numPr>
        <w:kinsoku/>
        <w:wordWrap/>
        <w:overflowPunct/>
        <w:topLinePunct w:val="0"/>
        <w:autoSpaceDE/>
        <w:autoSpaceDN/>
        <w:bidi w:val="0"/>
        <w:adjustRightInd/>
        <w:snapToGrid/>
        <w:ind w:firstLine="480" w:firstLineChars="200"/>
        <w:textAlignment w:val="auto"/>
        <w:rPr>
          <w:rFonts w:hint="eastAsia"/>
          <w:lang w:val="en-US" w:eastAsia="zh-CN"/>
        </w:rPr>
      </w:pPr>
      <w:r>
        <w:rPr>
          <w:rFonts w:hint="eastAsia"/>
          <w:lang w:val="en-US" w:eastAsia="zh-CN"/>
        </w:rPr>
        <w:t>获得概率矩阵：熵权法获得概率矩阵的途径极为简单，即输入矩阵中的元素除以元素所在评价对象的总和所构成的矩阵。</w:t>
      </w:r>
    </w:p>
    <w:p w14:paraId="5DDD4FBA">
      <w:pPr>
        <w:pStyle w:val="30"/>
        <w:bidi w:val="0"/>
        <w:rPr>
          <w:rFonts w:hint="default" w:ascii="宋体" w:hAnsi="宋体" w:eastAsia="宋体" w:cs="宋体"/>
          <w:b w:val="0"/>
          <w:bCs/>
          <w:lang w:val="en-US" w:eastAsia="zh-CN"/>
        </w:rPr>
      </w:pPr>
      <w:r>
        <w:rPr>
          <w:rFonts w:hint="eastAsia"/>
          <w:lang w:val="en-US" w:eastAsia="zh-CN"/>
        </w:rPr>
        <w:t>其元素计算方式可写为：</w:t>
      </w:r>
      <w:r>
        <w:rPr>
          <w:rFonts w:hint="eastAsia" w:ascii="宋体" w:hAnsi="宋体" w:eastAsia="宋体" w:cs="宋体"/>
          <w:b w:val="0"/>
          <w:bCs/>
          <w:position w:val="-60"/>
          <w:lang w:val="en-US" w:eastAsia="zh-CN"/>
        </w:rPr>
        <w:object>
          <v:shape id="_x0000_i1040" o:spt="75" type="#_x0000_t75" style="height:51pt;width:56pt;" o:ole="t" filled="f" o:preferrelative="t" stroked="f" coordsize="21600,21600">
            <v:path/>
            <v:fill on="f" focussize="0,0"/>
            <v:stroke on="f"/>
            <v:imagedata r:id="rId38" o:title=""/>
            <o:lock v:ext="edit" aspectratio="t"/>
            <w10:wrap type="none"/>
            <w10:anchorlock/>
          </v:shape>
          <o:OLEObject Type="Embed" ProgID="Equation.DSMT4" ShapeID="_x0000_i1040" DrawAspect="Content" ObjectID="_1468075740" r:id="rId37">
            <o:LockedField>false</o:LockedField>
          </o:OLEObject>
        </w:object>
      </w:r>
      <w:r>
        <w:rPr>
          <w:rFonts w:hint="eastAsia" w:ascii="宋体" w:hAnsi="宋体" w:cs="宋体"/>
          <w:b w:val="0"/>
          <w:bCs/>
          <w:position w:val="-60"/>
          <w:lang w:val="en-US" w:eastAsia="zh-CN"/>
        </w:rPr>
        <w:t>.</w:t>
      </w:r>
    </w:p>
    <w:p w14:paraId="0F0A1BAD">
      <w:pPr>
        <w:rPr>
          <w:rFonts w:hint="default" w:ascii="宋体" w:hAnsi="宋体" w:eastAsia="宋体" w:cs="宋体"/>
          <w:b w:val="0"/>
          <w:bCs/>
          <w:lang w:val="en-US" w:eastAsia="zh-CN"/>
        </w:rPr>
      </w:pPr>
      <w:r>
        <w:rPr>
          <w:rStyle w:val="37"/>
          <w:rFonts w:hint="eastAsia"/>
          <w:lang w:val="en-US" w:eastAsia="zh-CN"/>
        </w:rPr>
        <w:br w:type="page"/>
      </w:r>
    </w:p>
    <w:p w14:paraId="524F2F3B">
      <w:pPr>
        <w:keepNext w:val="0"/>
        <w:keepLines w:val="0"/>
        <w:pageBreakBefore w:val="0"/>
        <w:widowControl/>
        <w:numPr>
          <w:ilvl w:val="0"/>
          <w:numId w:val="0"/>
        </w:numPr>
        <w:suppressLineNumbers w:val="0"/>
        <w:kinsoku/>
        <w:wordWrap/>
        <w:overflowPunct/>
        <w:topLinePunct w:val="0"/>
        <w:autoSpaceDE/>
        <w:autoSpaceDN/>
        <w:bidi w:val="0"/>
        <w:adjustRightInd/>
        <w:snapToGrid/>
        <w:ind w:leftChars="200"/>
        <w:jc w:val="both"/>
        <w:textAlignment w:val="auto"/>
        <w:rPr>
          <w:rFonts w:hint="default" w:ascii="宋体" w:hAnsi="宋体" w:eastAsia="宋体" w:cs="宋体"/>
          <w:b w:val="0"/>
          <w:bCs/>
          <w:lang w:val="en-US" w:eastAsia="zh-CN"/>
        </w:rPr>
      </w:pPr>
      <w:r>
        <w:rPr>
          <w:rStyle w:val="37"/>
          <w:rFonts w:hint="eastAsia"/>
          <w:lang w:val="en-US" w:eastAsia="zh-CN"/>
        </w:rPr>
        <w:t>(3) 获得熵权矩阵</w:t>
      </w:r>
      <w:r>
        <w:rPr>
          <w:rStyle w:val="37"/>
          <w:rFonts w:hint="eastAsia"/>
          <w:position w:val="-4"/>
          <w:lang w:val="en-US" w:eastAsia="zh-CN"/>
        </w:rPr>
        <w:object>
          <v:shape id="_x0000_i1041" o:spt="75" type="#_x0000_t75" style="height:13pt;width:12pt;" o:ole="t" filled="f" o:preferrelative="t" stroked="f" coordsize="21600,21600">
            <v:path/>
            <v:fill on="f" focussize="0,0"/>
            <v:stroke on="f"/>
            <v:imagedata r:id="rId40" o:title=""/>
            <o:lock v:ext="edit" aspectratio="t"/>
            <w10:wrap type="none"/>
            <w10:anchorlock/>
          </v:shape>
          <o:OLEObject Type="Embed" ProgID="Equation.DSMT4" ShapeID="_x0000_i1041" DrawAspect="Content" ObjectID="_1468075741" r:id="rId39">
            <o:LockedField>false</o:LockedField>
          </o:OLEObject>
        </w:object>
      </w:r>
      <w:r>
        <w:rPr>
          <w:rStyle w:val="37"/>
          <w:rFonts w:hint="eastAsia"/>
          <w:lang w:val="en-US" w:eastAsia="zh-CN"/>
        </w:rPr>
        <w:t>：对于熵权的计算，我们沿用通常的信息熵的</w:t>
      </w:r>
      <w:r>
        <w:rPr>
          <w:rStyle w:val="37"/>
          <w:rFonts w:hint="eastAsia"/>
          <w:position w:val="-14"/>
          <w:lang w:val="en-US" w:eastAsia="zh-CN"/>
        </w:rPr>
        <w:object>
          <v:shape id="_x0000_i1042" o:spt="75" type="#_x0000_t75" style="height:19pt;width:13pt;" o:ole="t" filled="f" o:preferrelative="t" stroked="f" coordsize="21600,21600">
            <v:path/>
            <v:fill on="f" focussize="0,0"/>
            <v:stroke on="f"/>
            <v:imagedata r:id="rId42" o:title=""/>
            <o:lock v:ext="edit" aspectratio="t"/>
            <w10:wrap type="none"/>
            <w10:anchorlock/>
          </v:shape>
          <o:OLEObject Type="Embed" ProgID="Equation.DSMT4" ShapeID="_x0000_i1042" DrawAspect="Content" ObjectID="_1468075742" r:id="rId41">
            <o:LockedField>false</o:LockedField>
          </o:OLEObject>
        </w:object>
      </w:r>
      <w:r>
        <w:rPr>
          <w:rStyle w:val="37"/>
          <w:rFonts w:hint="eastAsia"/>
          <w:lang w:val="en-US" w:eastAsia="zh-CN"/>
        </w:rPr>
        <w:t>：</w:t>
      </w:r>
    </w:p>
    <w:p w14:paraId="1667A105">
      <w:pPr>
        <w:keepNext w:val="0"/>
        <w:keepLines w:val="0"/>
        <w:pageBreakBefore w:val="0"/>
        <w:widowControl/>
        <w:numPr>
          <w:ilvl w:val="0"/>
          <w:numId w:val="0"/>
        </w:numPr>
        <w:suppressLineNumbers w:val="0"/>
        <w:kinsoku/>
        <w:wordWrap/>
        <w:overflowPunct/>
        <w:topLinePunct w:val="0"/>
        <w:autoSpaceDE/>
        <w:autoSpaceDN/>
        <w:bidi w:val="0"/>
        <w:adjustRightInd/>
        <w:snapToGrid/>
        <w:ind w:leftChars="200"/>
        <w:jc w:val="center"/>
        <w:textAlignment w:val="auto"/>
        <w:rPr>
          <w:rFonts w:hint="default" w:ascii="宋体" w:hAnsi="宋体" w:eastAsia="宋体" w:cs="宋体"/>
          <w:b w:val="0"/>
          <w:bCs/>
          <w:lang w:val="en-US" w:eastAsia="zh-CN"/>
        </w:rPr>
      </w:pPr>
      <w:r>
        <w:rPr>
          <w:rFonts w:hint="eastAsia" w:ascii="宋体" w:hAnsi="宋体" w:eastAsia="宋体" w:cs="宋体"/>
          <w:b w:val="0"/>
          <w:bCs/>
          <w:position w:val="-28"/>
          <w:lang w:val="en-US" w:eastAsia="zh-CN"/>
        </w:rPr>
        <w:object>
          <v:shape id="_x0000_i1043" o:spt="75" type="#_x0000_t75" style="height:34pt;width:186.95pt;" o:ole="t" filled="f" o:preferrelative="t" stroked="f" coordsize="21600,21600">
            <v:path/>
            <v:fill on="f" focussize="0,0"/>
            <v:stroke on="f"/>
            <v:imagedata r:id="rId44" o:title=""/>
            <o:lock v:ext="edit" aspectratio="t"/>
            <w10:wrap type="none"/>
            <w10:anchorlock/>
          </v:shape>
          <o:OLEObject Type="Embed" ProgID="Equation.DSMT4" ShapeID="_x0000_i1043" DrawAspect="Content" ObjectID="_1468075743" r:id="rId43">
            <o:LockedField>false</o:LockedField>
          </o:OLEObject>
        </w:object>
      </w:r>
    </w:p>
    <w:p w14:paraId="099B7ED2">
      <w:pPr>
        <w:pStyle w:val="30"/>
        <w:bidi w:val="0"/>
        <w:rPr>
          <w:rFonts w:hint="eastAsia"/>
          <w:lang w:val="en-US" w:eastAsia="zh-CN"/>
        </w:rPr>
      </w:pPr>
      <w:r>
        <w:rPr>
          <w:rFonts w:hint="eastAsia"/>
          <w:lang w:val="en-US" w:eastAsia="zh-CN"/>
        </w:rPr>
        <w:t>获得信息熵之后，进行</w:t>
      </w:r>
      <w:r>
        <w:rPr>
          <w:rFonts w:hint="eastAsia" w:ascii="宋体" w:hAnsi="宋体" w:eastAsia="宋体" w:cs="宋体"/>
          <w:kern w:val="0"/>
          <w:position w:val="-14"/>
          <w:szCs w:val="24"/>
          <w:lang w:val="en-US" w:eastAsia="zh-CN" w:bidi="ar"/>
        </w:rPr>
        <w:object>
          <v:shape id="_x0000_i1044" o:spt="75" type="#_x0000_t75" style="height:19pt;width:49.95pt;" o:ole="t" filled="f" o:preferrelative="t" stroked="f" coordsize="21600,21600">
            <v:path/>
            <v:fill on="f" focussize="0,0"/>
            <v:stroke on="f"/>
            <v:imagedata r:id="rId46" o:title=""/>
            <o:lock v:ext="edit" aspectratio="t"/>
            <w10:wrap type="none"/>
            <w10:anchorlock/>
          </v:shape>
          <o:OLEObject Type="Embed" ProgID="Equation.DSMT4" ShapeID="_x0000_i1044" DrawAspect="Content" ObjectID="_1468075744" r:id="rId45">
            <o:LockedField>false</o:LockedField>
          </o:OLEObject>
        </w:object>
      </w:r>
      <w:r>
        <w:rPr>
          <w:rFonts w:hint="eastAsia"/>
          <w:lang w:val="en-US" w:eastAsia="zh-CN"/>
        </w:rPr>
        <w:t>处理后便得信息效用值。最后将每个信息效用值进行归一化处理，并得到每个指标的熵权。</w:t>
      </w:r>
    </w:p>
    <w:p w14:paraId="4978DD5C">
      <w:pPr>
        <w:pStyle w:val="30"/>
        <w:numPr>
          <w:ilvl w:val="0"/>
          <w:numId w:val="0"/>
        </w:numPr>
        <w:bidi w:val="0"/>
        <w:ind w:leftChars="200"/>
        <w:rPr>
          <w:rFonts w:hint="eastAsia"/>
          <w:lang w:val="en-US" w:eastAsia="zh-CN"/>
        </w:rPr>
      </w:pPr>
      <w:r>
        <w:rPr>
          <w:rFonts w:hint="eastAsia"/>
          <w:lang w:val="en-US" w:eastAsia="zh-CN"/>
        </w:rPr>
        <w:t>(1)获得熵权法评级。熵权法的评级得分是有熵权矩阵和数据框矩阵相乘而得，</w:t>
      </w:r>
    </w:p>
    <w:p w14:paraId="062A975C">
      <w:pPr>
        <w:pStyle w:val="30"/>
        <w:numPr>
          <w:ilvl w:val="0"/>
          <w:numId w:val="0"/>
        </w:numPr>
        <w:bidi w:val="0"/>
        <w:rPr>
          <w:rFonts w:hint="default"/>
          <w:lang w:val="en-US" w:eastAsia="zh-CN"/>
        </w:rPr>
      </w:pPr>
      <w:r>
        <w:rPr>
          <w:rFonts w:hint="eastAsia"/>
          <w:position w:val="-6"/>
          <w:lang w:val="en-US" w:eastAsia="zh-CN"/>
        </w:rPr>
        <w:t xml:space="preserve">即： </w:t>
      </w:r>
      <w:r>
        <w:rPr>
          <w:rFonts w:hint="eastAsia"/>
          <w:position w:val="-6"/>
          <w:lang w:val="en-US" w:eastAsia="zh-CN"/>
        </w:rPr>
        <w:object>
          <v:shape id="_x0000_i1045" o:spt="75" type="#_x0000_t75" style="height:13.95pt;width:27pt;" o:ole="t" filled="f" o:preferrelative="t" stroked="f" coordsize="21600,21600">
            <v:path/>
            <v:fill on="f" focussize="0,0"/>
            <v:stroke on="f"/>
            <v:imagedata r:id="rId48" o:title=""/>
            <o:lock v:ext="edit" aspectratio="t"/>
            <w10:wrap type="none"/>
            <w10:anchorlock/>
          </v:shape>
          <o:OLEObject Type="Embed" ProgID="Equation.DSMT4" ShapeID="_x0000_i1045" DrawAspect="Content" ObjectID="_1468075745" r:id="rId47">
            <o:LockedField>false</o:LockedField>
          </o:OLEObject>
        </w:object>
      </w:r>
      <w:r>
        <w:rPr>
          <w:rFonts w:hint="eastAsia"/>
          <w:position w:val="-6"/>
          <w:lang w:val="en-US" w:eastAsia="zh-CN"/>
        </w:rPr>
        <w:t xml:space="preserve"> 。</w:t>
      </w:r>
    </w:p>
    <w:p w14:paraId="7417A64E">
      <w:pPr>
        <w:pStyle w:val="30"/>
        <w:numPr>
          <w:ilvl w:val="0"/>
          <w:numId w:val="0"/>
        </w:numPr>
        <w:bidi w:val="0"/>
        <w:ind w:leftChars="200"/>
        <w:rPr>
          <w:rFonts w:hint="eastAsia"/>
          <w:lang w:val="en-US" w:eastAsia="zh-CN"/>
        </w:rPr>
      </w:pPr>
      <w:r>
        <w:rPr>
          <w:rFonts w:hint="eastAsia"/>
          <w:lang w:val="en-US" w:eastAsia="zh-CN"/>
        </w:rPr>
        <w:t>(2)根据所获的评级矩阵，做出如下评级分类。部分分类结果如下：</w:t>
      </w:r>
    </w:p>
    <w:p w14:paraId="0B94FEB3">
      <w:pPr>
        <w:pStyle w:val="34"/>
        <w:bidi w:val="0"/>
        <w:rPr>
          <w:rFonts w:hint="default"/>
          <w:lang w:val="en-US" w:eastAsia="zh-CN"/>
        </w:rPr>
      </w:pPr>
      <w:r>
        <w:rPr>
          <w:rFonts w:hint="eastAsia"/>
          <w:lang w:val="en-US" w:eastAsia="zh-CN"/>
        </w:rPr>
        <w:t xml:space="preserve"> 部分风险评级数据表</w:t>
      </w:r>
    </w:p>
    <w:tbl>
      <w:tblPr>
        <w:tblStyle w:val="17"/>
        <w:tblW w:w="5157"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93"/>
        <w:gridCol w:w="2395"/>
        <w:gridCol w:w="2395"/>
        <w:gridCol w:w="2396"/>
      </w:tblGrid>
      <w:tr w14:paraId="4B82155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jc w:val="center"/>
        </w:trPr>
        <w:tc>
          <w:tcPr>
            <w:tcW w:w="1249" w:type="pct"/>
            <w:tcBorders>
              <w:bottom w:val="single" w:color="auto" w:sz="6" w:space="0"/>
              <w:tl2br w:val="nil"/>
              <w:tr2bl w:val="nil"/>
            </w:tcBorders>
            <w:vAlign w:val="top"/>
          </w:tcPr>
          <w:p w14:paraId="33C78B37">
            <w:pPr>
              <w:pStyle w:val="30"/>
              <w:bidi w:val="0"/>
              <w:jc w:val="center"/>
              <w:rPr>
                <w:rFonts w:hint="eastAsia" w:ascii="Courier New" w:hAnsi="Courier New" w:eastAsia="宋体" w:cs="Courier New"/>
                <w:vertAlign w:val="baseline"/>
                <w:lang w:val="en-US" w:eastAsia="zh-CN"/>
              </w:rPr>
            </w:pPr>
            <w:r>
              <w:rPr>
                <w:rFonts w:hint="eastAsia" w:ascii="Courier New" w:hAnsi="Courier New" w:cs="Courier New"/>
                <w:vertAlign w:val="baseline"/>
                <w:lang w:val="en-US" w:eastAsia="zh-CN"/>
              </w:rPr>
              <w:t>企业</w:t>
            </w:r>
          </w:p>
        </w:tc>
        <w:tc>
          <w:tcPr>
            <w:tcW w:w="1250" w:type="pct"/>
            <w:tcBorders>
              <w:bottom w:val="single" w:color="auto" w:sz="6" w:space="0"/>
              <w:tl2br w:val="nil"/>
              <w:tr2bl w:val="nil"/>
            </w:tcBorders>
            <w:vAlign w:val="top"/>
          </w:tcPr>
          <w:p w14:paraId="2F394B42">
            <w:pPr>
              <w:pStyle w:val="30"/>
              <w:bidi w:val="0"/>
              <w:jc w:val="center"/>
              <w:rPr>
                <w:rFonts w:hint="eastAsia" w:ascii="Courier New" w:hAnsi="Courier New" w:eastAsia="宋体" w:cs="Courier New"/>
                <w:vertAlign w:val="baseline"/>
                <w:lang w:val="en-US" w:eastAsia="zh-CN"/>
              </w:rPr>
            </w:pPr>
            <w:r>
              <w:rPr>
                <w:rFonts w:hint="eastAsia" w:ascii="Courier New" w:hAnsi="Courier New" w:cs="Courier New"/>
                <w:vertAlign w:val="baseline"/>
                <w:lang w:val="en-US" w:eastAsia="zh-CN"/>
              </w:rPr>
              <w:t>风险等级</w:t>
            </w:r>
          </w:p>
        </w:tc>
        <w:tc>
          <w:tcPr>
            <w:tcW w:w="1250" w:type="pct"/>
            <w:tcBorders>
              <w:bottom w:val="single" w:color="auto" w:sz="6" w:space="0"/>
              <w:tl2br w:val="nil"/>
              <w:tr2bl w:val="nil"/>
            </w:tcBorders>
            <w:vAlign w:val="top"/>
          </w:tcPr>
          <w:p w14:paraId="7ED5432C">
            <w:pPr>
              <w:pStyle w:val="30"/>
              <w:bidi w:val="0"/>
              <w:jc w:val="center"/>
              <w:rPr>
                <w:rFonts w:hint="eastAsia" w:ascii="Courier New" w:hAnsi="Courier New" w:eastAsia="宋体" w:cs="Courier New"/>
                <w:vertAlign w:val="baseline"/>
                <w:lang w:val="en-US" w:eastAsia="zh-CN"/>
              </w:rPr>
            </w:pPr>
            <w:r>
              <w:rPr>
                <w:rFonts w:hint="eastAsia" w:ascii="Courier New" w:hAnsi="Courier New" w:cs="Courier New"/>
                <w:vertAlign w:val="baseline"/>
                <w:lang w:val="en-US" w:eastAsia="zh-CN"/>
              </w:rPr>
              <w:t>企业</w:t>
            </w:r>
          </w:p>
        </w:tc>
        <w:tc>
          <w:tcPr>
            <w:tcW w:w="1250" w:type="pct"/>
            <w:tcBorders>
              <w:bottom w:val="single" w:color="auto" w:sz="6" w:space="0"/>
              <w:tl2br w:val="nil"/>
              <w:tr2bl w:val="nil"/>
            </w:tcBorders>
            <w:vAlign w:val="top"/>
          </w:tcPr>
          <w:p w14:paraId="0199BBB5">
            <w:pPr>
              <w:pStyle w:val="30"/>
              <w:bidi w:val="0"/>
              <w:jc w:val="center"/>
              <w:rPr>
                <w:rFonts w:hint="eastAsia" w:ascii="Courier New" w:hAnsi="Courier New" w:eastAsia="宋体" w:cs="Courier New"/>
                <w:vertAlign w:val="baseline"/>
                <w:lang w:val="en-US" w:eastAsia="zh-CN"/>
              </w:rPr>
            </w:pPr>
            <w:r>
              <w:rPr>
                <w:rFonts w:hint="eastAsia" w:ascii="Courier New" w:hAnsi="Courier New" w:cs="Courier New"/>
                <w:vertAlign w:val="baseline"/>
                <w:lang w:val="en-US" w:eastAsia="zh-CN"/>
              </w:rPr>
              <w:t>风险等级</w:t>
            </w:r>
          </w:p>
        </w:tc>
      </w:tr>
      <w:tr w14:paraId="1EC0A93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8" w:hRule="atLeast"/>
          <w:jc w:val="center"/>
        </w:trPr>
        <w:tc>
          <w:tcPr>
            <w:tcW w:w="1249" w:type="pct"/>
            <w:tcBorders>
              <w:top w:val="single" w:color="auto" w:sz="6" w:space="0"/>
            </w:tcBorders>
            <w:vAlign w:val="top"/>
          </w:tcPr>
          <w:p w14:paraId="5B4E5DF8">
            <w:pPr>
              <w:pStyle w:val="30"/>
              <w:bidi w:val="0"/>
              <w:jc w:val="center"/>
              <w:rPr>
                <w:rFonts w:hint="default" w:ascii="Courier New" w:hAnsi="Courier New" w:eastAsia="宋体" w:cs="Courier New"/>
                <w:vertAlign w:val="subscript"/>
                <w:lang w:val="en-US" w:eastAsia="zh-CN"/>
              </w:rPr>
            </w:pPr>
            <w:r>
              <w:rPr>
                <w:rFonts w:hint="eastAsia" w:ascii="Courier New" w:hAnsi="Courier New" w:cs="Courier New"/>
                <w:vertAlign w:val="baseline"/>
                <w:lang w:val="en-US" w:eastAsia="zh-CN"/>
              </w:rPr>
              <w:t>E</w:t>
            </w:r>
            <w:r>
              <w:rPr>
                <w:rFonts w:hint="eastAsia" w:ascii="Courier New" w:hAnsi="Courier New" w:cs="Courier New"/>
                <w:vertAlign w:val="subscript"/>
                <w:lang w:val="en-US" w:eastAsia="zh-CN"/>
              </w:rPr>
              <w:t>1</w:t>
            </w:r>
          </w:p>
        </w:tc>
        <w:tc>
          <w:tcPr>
            <w:tcW w:w="1250" w:type="pct"/>
            <w:tcBorders>
              <w:top w:val="single" w:color="auto" w:sz="6" w:space="0"/>
            </w:tcBorders>
            <w:vAlign w:val="top"/>
          </w:tcPr>
          <w:p w14:paraId="34BB7466">
            <w:pPr>
              <w:pStyle w:val="30"/>
              <w:bidi w:val="0"/>
              <w:jc w:val="center"/>
              <w:rPr>
                <w:rFonts w:hint="eastAsia" w:ascii="Courier New" w:hAnsi="Courier New" w:eastAsia="宋体" w:cs="Courier New"/>
                <w:vertAlign w:val="baseline"/>
                <w:lang w:val="en-US" w:eastAsia="zh-CN"/>
              </w:rPr>
            </w:pPr>
            <w:r>
              <w:rPr>
                <w:rFonts w:hint="eastAsia" w:ascii="Courier New" w:hAnsi="Courier New" w:cs="Courier New"/>
                <w:vertAlign w:val="baseline"/>
                <w:lang w:val="en-US" w:eastAsia="zh-CN"/>
              </w:rPr>
              <w:t>1</w:t>
            </w:r>
          </w:p>
        </w:tc>
        <w:tc>
          <w:tcPr>
            <w:tcW w:w="1250" w:type="pct"/>
            <w:tcBorders>
              <w:top w:val="single" w:color="auto" w:sz="6" w:space="0"/>
            </w:tcBorders>
            <w:vAlign w:val="top"/>
          </w:tcPr>
          <w:p w14:paraId="37205FE9">
            <w:pPr>
              <w:pStyle w:val="30"/>
              <w:bidi w:val="0"/>
              <w:jc w:val="center"/>
              <w:rPr>
                <w:rFonts w:hint="default" w:ascii="Courier New" w:hAnsi="Courier New" w:eastAsia="宋体" w:cs="Courier New"/>
                <w:vertAlign w:val="subscript"/>
                <w:lang w:val="en-US" w:eastAsia="zh-CN"/>
              </w:rPr>
            </w:pPr>
            <w:r>
              <w:rPr>
                <w:rFonts w:hint="eastAsia" w:ascii="Courier New" w:hAnsi="Courier New" w:cs="Courier New"/>
                <w:vertAlign w:val="baseline"/>
                <w:lang w:val="en-US" w:eastAsia="zh-CN"/>
              </w:rPr>
              <w:t>E</w:t>
            </w:r>
            <w:r>
              <w:rPr>
                <w:rFonts w:hint="eastAsia" w:ascii="Courier New" w:hAnsi="Courier New" w:cs="Courier New"/>
                <w:vertAlign w:val="subscript"/>
                <w:lang w:val="en-US" w:eastAsia="zh-CN"/>
              </w:rPr>
              <w:t>29</w:t>
            </w:r>
          </w:p>
        </w:tc>
        <w:tc>
          <w:tcPr>
            <w:tcW w:w="1250" w:type="pct"/>
            <w:tcBorders>
              <w:top w:val="single" w:color="auto" w:sz="6" w:space="0"/>
            </w:tcBorders>
            <w:vAlign w:val="top"/>
          </w:tcPr>
          <w:p w14:paraId="2560708A">
            <w:pPr>
              <w:pStyle w:val="30"/>
              <w:bidi w:val="0"/>
              <w:jc w:val="center"/>
              <w:rPr>
                <w:rFonts w:hint="eastAsia" w:ascii="Courier New" w:hAnsi="Courier New" w:eastAsia="宋体" w:cs="Courier New"/>
                <w:vertAlign w:val="baseline"/>
                <w:lang w:val="en-US" w:eastAsia="zh-CN"/>
              </w:rPr>
            </w:pPr>
            <w:r>
              <w:rPr>
                <w:rFonts w:hint="eastAsia" w:ascii="Courier New" w:hAnsi="Courier New" w:cs="Courier New"/>
                <w:vertAlign w:val="baseline"/>
                <w:lang w:val="en-US" w:eastAsia="zh-CN"/>
              </w:rPr>
              <w:t>2</w:t>
            </w:r>
          </w:p>
        </w:tc>
      </w:tr>
      <w:tr w14:paraId="3DE20CF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jc w:val="center"/>
        </w:trPr>
        <w:tc>
          <w:tcPr>
            <w:tcW w:w="1249" w:type="pct"/>
            <w:tcBorders>
              <w:tl2br w:val="nil"/>
              <w:tr2bl w:val="nil"/>
            </w:tcBorders>
            <w:vAlign w:val="top"/>
          </w:tcPr>
          <w:p w14:paraId="63438C59">
            <w:pPr>
              <w:pStyle w:val="30"/>
              <w:bidi w:val="0"/>
              <w:jc w:val="center"/>
              <w:rPr>
                <w:rFonts w:hint="default" w:ascii="Courier New" w:hAnsi="Courier New" w:eastAsia="宋体" w:cs="Courier New"/>
                <w:vertAlign w:val="subscript"/>
                <w:lang w:val="en-US" w:eastAsia="zh-CN"/>
              </w:rPr>
            </w:pPr>
            <w:r>
              <w:rPr>
                <w:rFonts w:hint="eastAsia" w:ascii="Courier New" w:hAnsi="Courier New" w:cs="Courier New"/>
                <w:vertAlign w:val="baseline"/>
                <w:lang w:val="en-US" w:eastAsia="zh-CN"/>
              </w:rPr>
              <w:t>E</w:t>
            </w:r>
            <w:r>
              <w:rPr>
                <w:rFonts w:hint="eastAsia" w:ascii="Courier New" w:hAnsi="Courier New" w:cs="Courier New"/>
                <w:vertAlign w:val="subscript"/>
                <w:lang w:val="en-US" w:eastAsia="zh-CN"/>
              </w:rPr>
              <w:t>2</w:t>
            </w:r>
          </w:p>
        </w:tc>
        <w:tc>
          <w:tcPr>
            <w:tcW w:w="1250" w:type="pct"/>
            <w:tcBorders>
              <w:tl2br w:val="nil"/>
              <w:tr2bl w:val="nil"/>
            </w:tcBorders>
            <w:vAlign w:val="top"/>
          </w:tcPr>
          <w:p w14:paraId="25E1452A">
            <w:pPr>
              <w:pStyle w:val="30"/>
              <w:bidi w:val="0"/>
              <w:jc w:val="center"/>
              <w:rPr>
                <w:rFonts w:hint="eastAsia" w:ascii="Courier New" w:hAnsi="Courier New" w:eastAsia="宋体" w:cs="Courier New"/>
                <w:vertAlign w:val="baseline"/>
                <w:lang w:val="en-US" w:eastAsia="zh-CN"/>
              </w:rPr>
            </w:pPr>
            <w:r>
              <w:rPr>
                <w:rFonts w:hint="eastAsia" w:ascii="Courier New" w:hAnsi="Courier New" w:cs="Courier New"/>
                <w:vertAlign w:val="baseline"/>
                <w:lang w:val="en-US" w:eastAsia="zh-CN"/>
              </w:rPr>
              <w:t>1</w:t>
            </w:r>
          </w:p>
        </w:tc>
        <w:tc>
          <w:tcPr>
            <w:tcW w:w="1250" w:type="pct"/>
            <w:tcBorders>
              <w:tl2br w:val="nil"/>
              <w:tr2bl w:val="nil"/>
            </w:tcBorders>
            <w:vAlign w:val="top"/>
          </w:tcPr>
          <w:p w14:paraId="59695AC1">
            <w:pPr>
              <w:pStyle w:val="30"/>
              <w:bidi w:val="0"/>
              <w:jc w:val="center"/>
              <w:rPr>
                <w:rFonts w:hint="default" w:ascii="Courier New" w:hAnsi="Courier New" w:eastAsia="宋体" w:cs="Courier New"/>
                <w:vertAlign w:val="subscript"/>
                <w:lang w:val="en-US" w:eastAsia="zh-CN"/>
              </w:rPr>
            </w:pPr>
            <w:r>
              <w:rPr>
                <w:rFonts w:hint="eastAsia" w:ascii="Courier New" w:hAnsi="Courier New" w:cs="Courier New"/>
                <w:vertAlign w:val="baseline"/>
                <w:lang w:val="en-US" w:eastAsia="zh-CN"/>
              </w:rPr>
              <w:t>E</w:t>
            </w:r>
            <w:r>
              <w:rPr>
                <w:rFonts w:hint="eastAsia" w:ascii="Courier New" w:hAnsi="Courier New" w:cs="Courier New"/>
                <w:vertAlign w:val="subscript"/>
                <w:lang w:val="en-US" w:eastAsia="zh-CN"/>
              </w:rPr>
              <w:t>87</w:t>
            </w:r>
          </w:p>
        </w:tc>
        <w:tc>
          <w:tcPr>
            <w:tcW w:w="1250" w:type="pct"/>
            <w:tcBorders>
              <w:tl2br w:val="nil"/>
              <w:tr2bl w:val="nil"/>
            </w:tcBorders>
            <w:vAlign w:val="top"/>
          </w:tcPr>
          <w:p w14:paraId="027153DE">
            <w:pPr>
              <w:pStyle w:val="30"/>
              <w:bidi w:val="0"/>
              <w:jc w:val="center"/>
              <w:rPr>
                <w:rFonts w:hint="eastAsia" w:ascii="Courier New" w:hAnsi="Courier New" w:eastAsia="宋体" w:cs="Courier New"/>
                <w:vertAlign w:val="baseline"/>
                <w:lang w:val="en-US" w:eastAsia="zh-CN"/>
              </w:rPr>
            </w:pPr>
            <w:r>
              <w:rPr>
                <w:rFonts w:hint="eastAsia" w:ascii="Courier New" w:hAnsi="Courier New" w:cs="Courier New"/>
                <w:vertAlign w:val="baseline"/>
                <w:lang w:val="en-US" w:eastAsia="zh-CN"/>
              </w:rPr>
              <w:t>2</w:t>
            </w:r>
          </w:p>
        </w:tc>
      </w:tr>
      <w:tr w14:paraId="10B4D59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jc w:val="center"/>
        </w:trPr>
        <w:tc>
          <w:tcPr>
            <w:tcW w:w="1249" w:type="pct"/>
            <w:tcBorders>
              <w:tl2br w:val="nil"/>
              <w:tr2bl w:val="nil"/>
            </w:tcBorders>
            <w:vAlign w:val="top"/>
          </w:tcPr>
          <w:p w14:paraId="2FCEC78B">
            <w:pPr>
              <w:pStyle w:val="30"/>
              <w:bidi w:val="0"/>
              <w:jc w:val="center"/>
              <w:rPr>
                <w:rFonts w:hint="default" w:ascii="Courier New" w:hAnsi="Courier New" w:eastAsia="宋体" w:cs="Courier New"/>
                <w:vertAlign w:val="subscript"/>
                <w:lang w:val="en-US" w:eastAsia="zh-CN"/>
              </w:rPr>
            </w:pPr>
            <w:r>
              <w:rPr>
                <w:rFonts w:hint="eastAsia" w:ascii="Courier New" w:hAnsi="Courier New" w:cs="Courier New"/>
                <w:vertAlign w:val="baseline"/>
                <w:lang w:val="en-US" w:eastAsia="zh-CN"/>
              </w:rPr>
              <w:t>E</w:t>
            </w:r>
            <w:r>
              <w:rPr>
                <w:rFonts w:hint="eastAsia" w:ascii="Courier New" w:hAnsi="Courier New" w:cs="Courier New"/>
                <w:vertAlign w:val="subscript"/>
                <w:lang w:val="en-US" w:eastAsia="zh-CN"/>
              </w:rPr>
              <w:t>3</w:t>
            </w:r>
          </w:p>
        </w:tc>
        <w:tc>
          <w:tcPr>
            <w:tcW w:w="1250" w:type="pct"/>
            <w:tcBorders>
              <w:tl2br w:val="nil"/>
              <w:tr2bl w:val="nil"/>
            </w:tcBorders>
            <w:vAlign w:val="top"/>
          </w:tcPr>
          <w:p w14:paraId="0964B4AA">
            <w:pPr>
              <w:pStyle w:val="30"/>
              <w:bidi w:val="0"/>
              <w:jc w:val="center"/>
              <w:rPr>
                <w:rFonts w:hint="eastAsia" w:ascii="Courier New" w:hAnsi="Courier New" w:eastAsia="宋体" w:cs="Courier New"/>
                <w:vertAlign w:val="baseline"/>
                <w:lang w:val="en-US" w:eastAsia="zh-CN"/>
              </w:rPr>
            </w:pPr>
            <w:r>
              <w:rPr>
                <w:rFonts w:hint="eastAsia" w:ascii="Courier New" w:hAnsi="Courier New" w:cs="Courier New"/>
                <w:vertAlign w:val="baseline"/>
                <w:lang w:val="en-US" w:eastAsia="zh-CN"/>
              </w:rPr>
              <w:t>1</w:t>
            </w:r>
          </w:p>
        </w:tc>
        <w:tc>
          <w:tcPr>
            <w:tcW w:w="1250" w:type="pct"/>
            <w:tcBorders>
              <w:tl2br w:val="nil"/>
              <w:tr2bl w:val="nil"/>
            </w:tcBorders>
            <w:vAlign w:val="top"/>
          </w:tcPr>
          <w:p w14:paraId="284F2B44">
            <w:pPr>
              <w:pStyle w:val="30"/>
              <w:bidi w:val="0"/>
              <w:jc w:val="center"/>
              <w:rPr>
                <w:rFonts w:hint="default" w:ascii="Courier New" w:hAnsi="Courier New" w:eastAsia="宋体" w:cs="Courier New"/>
                <w:vertAlign w:val="subscript"/>
                <w:lang w:val="en-US" w:eastAsia="zh-CN"/>
              </w:rPr>
            </w:pPr>
            <w:r>
              <w:rPr>
                <w:rFonts w:hint="eastAsia" w:ascii="Courier New" w:hAnsi="Courier New" w:cs="Courier New"/>
                <w:vertAlign w:val="baseline"/>
                <w:lang w:val="en-US" w:eastAsia="zh-CN"/>
              </w:rPr>
              <w:t>E</w:t>
            </w:r>
            <w:r>
              <w:rPr>
                <w:rFonts w:hint="eastAsia" w:ascii="Courier New" w:hAnsi="Courier New" w:cs="Courier New"/>
                <w:vertAlign w:val="subscript"/>
                <w:lang w:val="en-US" w:eastAsia="zh-CN"/>
              </w:rPr>
              <w:t>36</w:t>
            </w:r>
          </w:p>
        </w:tc>
        <w:tc>
          <w:tcPr>
            <w:tcW w:w="1250" w:type="pct"/>
            <w:tcBorders>
              <w:tl2br w:val="nil"/>
              <w:tr2bl w:val="nil"/>
            </w:tcBorders>
            <w:vAlign w:val="top"/>
          </w:tcPr>
          <w:p w14:paraId="59F29F26">
            <w:pPr>
              <w:pStyle w:val="30"/>
              <w:bidi w:val="0"/>
              <w:jc w:val="center"/>
              <w:rPr>
                <w:rFonts w:hint="eastAsia" w:ascii="Courier New" w:hAnsi="Courier New" w:eastAsia="宋体" w:cs="Courier New"/>
                <w:vertAlign w:val="baseline"/>
                <w:lang w:val="en-US" w:eastAsia="zh-CN"/>
              </w:rPr>
            </w:pPr>
            <w:r>
              <w:rPr>
                <w:rFonts w:hint="eastAsia" w:ascii="Courier New" w:hAnsi="Courier New" w:cs="Courier New"/>
                <w:vertAlign w:val="baseline"/>
                <w:lang w:val="en-US" w:eastAsia="zh-CN"/>
              </w:rPr>
              <w:t>3</w:t>
            </w:r>
          </w:p>
        </w:tc>
      </w:tr>
      <w:tr w14:paraId="00D4BE3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jc w:val="center"/>
        </w:trPr>
        <w:tc>
          <w:tcPr>
            <w:tcW w:w="1249" w:type="pct"/>
            <w:tcBorders>
              <w:tl2br w:val="nil"/>
              <w:tr2bl w:val="nil"/>
            </w:tcBorders>
            <w:vAlign w:val="top"/>
          </w:tcPr>
          <w:p w14:paraId="2B0D94A5">
            <w:pPr>
              <w:pStyle w:val="30"/>
              <w:bidi w:val="0"/>
              <w:jc w:val="center"/>
              <w:rPr>
                <w:rFonts w:hint="default" w:ascii="Courier New" w:hAnsi="Courier New" w:eastAsia="宋体" w:cs="Courier New"/>
                <w:vertAlign w:val="subscript"/>
                <w:lang w:val="en-US" w:eastAsia="zh-CN"/>
              </w:rPr>
            </w:pPr>
            <w:r>
              <w:rPr>
                <w:rFonts w:hint="eastAsia" w:ascii="Courier New" w:hAnsi="Courier New" w:cs="Courier New"/>
                <w:vertAlign w:val="baseline"/>
                <w:lang w:val="en-US" w:eastAsia="zh-CN"/>
              </w:rPr>
              <w:t>E</w:t>
            </w:r>
            <w:r>
              <w:rPr>
                <w:rFonts w:hint="eastAsia" w:ascii="Courier New" w:hAnsi="Courier New" w:cs="Courier New"/>
                <w:vertAlign w:val="subscript"/>
                <w:lang w:val="en-US" w:eastAsia="zh-CN"/>
              </w:rPr>
              <w:t>4</w:t>
            </w:r>
          </w:p>
        </w:tc>
        <w:tc>
          <w:tcPr>
            <w:tcW w:w="1250" w:type="pct"/>
            <w:tcBorders>
              <w:tl2br w:val="nil"/>
              <w:tr2bl w:val="nil"/>
            </w:tcBorders>
            <w:vAlign w:val="top"/>
          </w:tcPr>
          <w:p w14:paraId="580E2E33">
            <w:pPr>
              <w:pStyle w:val="30"/>
              <w:bidi w:val="0"/>
              <w:jc w:val="center"/>
              <w:rPr>
                <w:rFonts w:hint="eastAsia" w:ascii="Courier New" w:hAnsi="Courier New" w:eastAsia="宋体" w:cs="Courier New"/>
                <w:vertAlign w:val="baseline"/>
                <w:lang w:val="en-US" w:eastAsia="zh-CN"/>
              </w:rPr>
            </w:pPr>
            <w:r>
              <w:rPr>
                <w:rFonts w:hint="eastAsia" w:ascii="Courier New" w:hAnsi="Courier New" w:cs="Courier New"/>
                <w:vertAlign w:val="baseline"/>
                <w:lang w:val="en-US" w:eastAsia="zh-CN"/>
              </w:rPr>
              <w:t>2</w:t>
            </w:r>
          </w:p>
        </w:tc>
        <w:tc>
          <w:tcPr>
            <w:tcW w:w="1250" w:type="pct"/>
            <w:tcBorders>
              <w:tl2br w:val="nil"/>
              <w:tr2bl w:val="nil"/>
            </w:tcBorders>
            <w:vAlign w:val="top"/>
          </w:tcPr>
          <w:p w14:paraId="3B106EE4">
            <w:pPr>
              <w:pStyle w:val="30"/>
              <w:bidi w:val="0"/>
              <w:jc w:val="center"/>
              <w:rPr>
                <w:rFonts w:hint="default" w:ascii="Courier New" w:hAnsi="Courier New" w:eastAsia="宋体" w:cs="Courier New"/>
                <w:vertAlign w:val="subscript"/>
                <w:lang w:val="en-US" w:eastAsia="zh-CN"/>
              </w:rPr>
            </w:pPr>
            <w:r>
              <w:rPr>
                <w:rFonts w:hint="eastAsia" w:ascii="Courier New" w:hAnsi="Courier New" w:cs="Courier New"/>
                <w:vertAlign w:val="baseline"/>
                <w:lang w:val="en-US" w:eastAsia="zh-CN"/>
              </w:rPr>
              <w:t>E</w:t>
            </w:r>
            <w:r>
              <w:rPr>
                <w:rFonts w:hint="eastAsia" w:ascii="Courier New" w:hAnsi="Courier New" w:cs="Courier New"/>
                <w:vertAlign w:val="subscript"/>
                <w:lang w:val="en-US" w:eastAsia="zh-CN"/>
              </w:rPr>
              <w:t>123</w:t>
            </w:r>
          </w:p>
        </w:tc>
        <w:tc>
          <w:tcPr>
            <w:tcW w:w="1250" w:type="pct"/>
            <w:tcBorders>
              <w:tl2br w:val="nil"/>
              <w:tr2bl w:val="nil"/>
            </w:tcBorders>
            <w:vAlign w:val="top"/>
          </w:tcPr>
          <w:p w14:paraId="23493E33">
            <w:pPr>
              <w:pStyle w:val="30"/>
              <w:bidi w:val="0"/>
              <w:jc w:val="center"/>
              <w:rPr>
                <w:rFonts w:hint="eastAsia" w:ascii="Courier New" w:hAnsi="Courier New" w:eastAsia="宋体" w:cs="Courier New"/>
                <w:vertAlign w:val="baseline"/>
                <w:lang w:val="en-US" w:eastAsia="zh-CN"/>
              </w:rPr>
            </w:pPr>
            <w:r>
              <w:rPr>
                <w:rFonts w:hint="eastAsia" w:ascii="Courier New" w:hAnsi="Courier New" w:cs="Courier New"/>
                <w:vertAlign w:val="baseline"/>
                <w:lang w:val="en-US" w:eastAsia="zh-CN"/>
              </w:rPr>
              <w:t>3</w:t>
            </w:r>
          </w:p>
        </w:tc>
      </w:tr>
    </w:tbl>
    <w:p w14:paraId="7FF08B7C">
      <w:pPr>
        <w:pStyle w:val="32"/>
        <w:keepNext w:val="0"/>
        <w:keepLines w:val="0"/>
        <w:pageBreakBefore w:val="0"/>
        <w:widowControl w:val="0"/>
        <w:kinsoku/>
        <w:wordWrap/>
        <w:overflowPunct/>
        <w:topLinePunct w:val="0"/>
        <w:autoSpaceDE/>
        <w:autoSpaceDN/>
        <w:bidi w:val="0"/>
        <w:adjustRightInd/>
        <w:snapToGrid/>
        <w:spacing w:before="469" w:beforeLines="150" w:after="157" w:afterLines="50"/>
        <w:textAlignment w:val="auto"/>
        <w:rPr>
          <w:rFonts w:hint="eastAsia"/>
          <w:lang w:val="en-US" w:eastAsia="zh-CN"/>
        </w:rPr>
      </w:pPr>
      <w:r>
        <w:rPr>
          <w:rFonts w:hint="eastAsia"/>
          <w:lang w:val="en-US" w:eastAsia="zh-CN"/>
        </w:rPr>
        <w:t>模型的数据准备</w:t>
      </w:r>
    </w:p>
    <w:p w14:paraId="1449578C">
      <w:pPr>
        <w:pStyle w:val="38"/>
        <w:keepNext w:val="0"/>
        <w:keepLines w:val="0"/>
        <w:pageBreakBefore w:val="0"/>
        <w:widowControl w:val="0"/>
        <w:kinsoku/>
        <w:wordWrap/>
        <w:overflowPunct/>
        <w:topLinePunct w:val="0"/>
        <w:autoSpaceDE/>
        <w:autoSpaceDN/>
        <w:bidi w:val="0"/>
        <w:snapToGrid/>
        <w:rPr>
          <w:rFonts w:hint="eastAsia"/>
          <w:lang w:val="en-US" w:eastAsia="zh-CN"/>
        </w:rPr>
      </w:pPr>
      <w:r>
        <w:rPr>
          <w:rFonts w:hint="eastAsia"/>
          <w:lang w:val="en-US" w:eastAsia="zh-CN"/>
        </w:rPr>
        <w:t xml:space="preserve">原数据分析 </w:t>
      </w:r>
    </w:p>
    <w:p w14:paraId="5A71AE0E">
      <w:pPr>
        <w:pStyle w:val="30"/>
        <w:bidi w:val="0"/>
        <w:rPr>
          <w:rFonts w:hint="eastAsia"/>
          <w:lang w:val="en-US" w:eastAsia="zh-CN"/>
        </w:rPr>
      </w:pPr>
      <w:r>
        <w:rPr>
          <w:rFonts w:hint="eastAsia"/>
          <w:lang w:val="en-US" w:eastAsia="zh-CN"/>
        </w:rPr>
        <w:t>由于附件中的数据较为庞大且复杂，且部分数据相关性较大，如进项销项发票数据中的价税总额为金额和税额的总和。因此根据原有数据直接进行量化模型的分析会极大程度的降低模型的准确性与鲁棒性。为此我们对进项的金额、税额、税价合计进行信息的提取，最终我们得到信息增益率如下表所示：</w:t>
      </w:r>
    </w:p>
    <w:p w14:paraId="4FDB324D">
      <w:pPr>
        <w:pStyle w:val="30"/>
        <w:bidi w:val="0"/>
        <w:ind w:left="0" w:leftChars="0" w:firstLine="0" w:firstLineChars="0"/>
        <w:jc w:val="center"/>
        <w:rPr>
          <w:rFonts w:hint="default"/>
          <w:lang w:val="en-US" w:eastAsia="zh-CN"/>
        </w:rPr>
      </w:pPr>
      <w:r>
        <w:rPr>
          <w:rFonts w:hint="default"/>
          <w:lang w:val="en-US" w:eastAsia="zh-CN"/>
        </w:rPr>
        <w:drawing>
          <wp:inline distT="0" distB="0" distL="114300" distR="114300">
            <wp:extent cx="3376295" cy="1355090"/>
            <wp:effectExtent l="0" t="0" r="1905" b="3810"/>
            <wp:docPr id="7" name="图片 42" descr="增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2" descr="增益"/>
                    <pic:cNvPicPr>
                      <a:picLocks noChangeAspect="1"/>
                    </pic:cNvPicPr>
                  </pic:nvPicPr>
                  <pic:blipFill>
                    <a:blip r:embed="rId49"/>
                    <a:stretch>
                      <a:fillRect/>
                    </a:stretch>
                  </pic:blipFill>
                  <pic:spPr>
                    <a:xfrm>
                      <a:off x="0" y="0"/>
                      <a:ext cx="3376295" cy="1355090"/>
                    </a:xfrm>
                    <a:prstGeom prst="rect">
                      <a:avLst/>
                    </a:prstGeom>
                    <a:noFill/>
                    <a:ln>
                      <a:noFill/>
                    </a:ln>
                  </pic:spPr>
                </pic:pic>
              </a:graphicData>
            </a:graphic>
          </wp:inline>
        </w:drawing>
      </w:r>
    </w:p>
    <w:p w14:paraId="724AE65D">
      <w:pPr>
        <w:pStyle w:val="33"/>
        <w:bidi w:val="0"/>
        <w:rPr>
          <w:rFonts w:hint="default"/>
          <w:lang w:val="en-US" w:eastAsia="zh-CN"/>
        </w:rPr>
      </w:pPr>
      <w:r>
        <w:rPr>
          <w:rFonts w:hint="eastAsia"/>
          <w:lang w:val="en-US" w:eastAsia="zh-CN"/>
        </w:rPr>
        <w:t xml:space="preserve"> 进项信息增益图</w:t>
      </w:r>
    </w:p>
    <w:p w14:paraId="0E7015BB">
      <w:pPr>
        <w:pStyle w:val="30"/>
        <w:keepNext w:val="0"/>
        <w:keepLines w:val="0"/>
        <w:pageBreakBefore w:val="0"/>
        <w:widowControl w:val="0"/>
        <w:kinsoku/>
        <w:wordWrap/>
        <w:overflowPunct/>
        <w:topLinePunct w:val="0"/>
        <w:autoSpaceDE/>
        <w:autoSpaceDN/>
        <w:bidi w:val="0"/>
        <w:adjustRightInd/>
        <w:snapToGrid/>
        <w:spacing w:before="469" w:beforeLines="150"/>
        <w:ind w:left="0" w:leftChars="0" w:firstLine="480" w:firstLineChars="200"/>
        <w:textAlignment w:val="auto"/>
        <w:rPr>
          <w:rFonts w:hint="default"/>
          <w:lang w:val="en-US" w:eastAsia="zh-CN"/>
        </w:rPr>
      </w:pPr>
      <w:r>
        <w:rPr>
          <w:rFonts w:hint="eastAsia"/>
          <w:lang w:val="en-US" w:eastAsia="zh-CN"/>
        </w:rPr>
        <w:t>我们可以发现，原数据对风险等级的信息增益较低，因此我们需要重新设置评价数据。</w:t>
      </w:r>
    </w:p>
    <w:p w14:paraId="4B4F0F9A">
      <w:pPr>
        <w:pStyle w:val="38"/>
        <w:keepNext w:val="0"/>
        <w:keepLines w:val="0"/>
        <w:pageBreakBefore w:val="0"/>
        <w:widowControl w:val="0"/>
        <w:kinsoku/>
        <w:wordWrap/>
        <w:overflowPunct/>
        <w:topLinePunct w:val="0"/>
        <w:autoSpaceDE/>
        <w:autoSpaceDN/>
        <w:bidi w:val="0"/>
        <w:snapToGrid/>
        <w:rPr>
          <w:rFonts w:hint="eastAsia"/>
          <w:lang w:val="en-US" w:eastAsia="zh-CN"/>
        </w:rPr>
      </w:pPr>
      <w:r>
        <w:rPr>
          <w:rFonts w:hint="eastAsia"/>
          <w:lang w:val="en-US" w:eastAsia="zh-CN"/>
        </w:rPr>
        <w:t>几种风险评价数据的定义</w:t>
      </w:r>
    </w:p>
    <w:p w14:paraId="6605FC53">
      <w:pPr>
        <w:pStyle w:val="30"/>
        <w:keepNext w:val="0"/>
        <w:keepLines w:val="0"/>
        <w:pageBreakBefore w:val="0"/>
        <w:widowControl w:val="0"/>
        <w:kinsoku/>
        <w:wordWrap/>
        <w:overflowPunct/>
        <w:topLinePunct w:val="0"/>
        <w:autoSpaceDE/>
        <w:autoSpaceDN/>
        <w:bidi w:val="0"/>
        <w:snapToGrid/>
        <w:ind w:left="0" w:leftChars="0" w:firstLine="420" w:firstLineChars="0"/>
        <w:rPr>
          <w:rFonts w:hint="eastAsia"/>
          <w:lang w:val="en-US" w:eastAsia="zh-CN"/>
        </w:rPr>
      </w:pPr>
      <w:r>
        <w:rPr>
          <w:rFonts w:hint="eastAsia"/>
          <w:lang w:val="en-US" w:eastAsia="zh-CN"/>
        </w:rPr>
        <w:t>为此文本结合客观实际设计了如下的拥有高信息增益的几个评价数据：</w:t>
      </w:r>
    </w:p>
    <w:p w14:paraId="0047825A">
      <w:pPr>
        <w:pStyle w:val="30"/>
        <w:keepNext w:val="0"/>
        <w:keepLines w:val="0"/>
        <w:pageBreakBefore w:val="0"/>
        <w:widowControl w:val="0"/>
        <w:numPr>
          <w:ilvl w:val="0"/>
          <w:numId w:val="7"/>
        </w:numPr>
        <w:kinsoku/>
        <w:wordWrap/>
        <w:overflowPunct/>
        <w:topLinePunct w:val="0"/>
        <w:autoSpaceDE/>
        <w:autoSpaceDN/>
        <w:bidi w:val="0"/>
        <w:snapToGrid/>
        <w:ind w:left="420" w:leftChars="0" w:hanging="420" w:firstLineChars="0"/>
        <w:rPr>
          <w:rFonts w:hint="eastAsia"/>
          <w:lang w:val="en-US" w:eastAsia="zh-CN"/>
        </w:rPr>
      </w:pPr>
      <w:r>
        <w:rPr>
          <w:rFonts w:hint="eastAsia"/>
          <w:lang w:val="en-US" w:eastAsia="zh-CN"/>
        </w:rPr>
        <w:t>总流通金额：将企业发票的价税合计进行汇总，以此来判断企业的体量，体现出企业的影响力；</w:t>
      </w:r>
    </w:p>
    <w:p w14:paraId="62A8E218">
      <w:pPr>
        <w:pStyle w:val="30"/>
        <w:keepNext w:val="0"/>
        <w:keepLines w:val="0"/>
        <w:pageBreakBefore w:val="0"/>
        <w:widowControl w:val="0"/>
        <w:numPr>
          <w:ilvl w:val="0"/>
          <w:numId w:val="7"/>
        </w:numPr>
        <w:kinsoku/>
        <w:wordWrap/>
        <w:overflowPunct/>
        <w:topLinePunct w:val="0"/>
        <w:autoSpaceDE/>
        <w:autoSpaceDN/>
        <w:bidi w:val="0"/>
        <w:snapToGrid/>
        <w:ind w:left="420" w:leftChars="0" w:hanging="420" w:firstLineChars="0"/>
        <w:rPr>
          <w:rFonts w:hint="default"/>
          <w:lang w:val="en-US" w:eastAsia="zh-CN"/>
        </w:rPr>
      </w:pPr>
      <w:r>
        <w:rPr>
          <w:rFonts w:hint="eastAsia"/>
          <w:lang w:val="en-US" w:eastAsia="zh-CN"/>
        </w:rPr>
        <w:t>市场交易数：计算企业的发票总数，通过企业发票数目来判断企业与其上下游行业的交互性，反映了企业在市场中的适应度；</w:t>
      </w:r>
    </w:p>
    <w:p w14:paraId="4AC619A7">
      <w:pPr>
        <w:pStyle w:val="30"/>
        <w:keepNext w:val="0"/>
        <w:keepLines w:val="0"/>
        <w:pageBreakBefore w:val="0"/>
        <w:widowControl w:val="0"/>
        <w:numPr>
          <w:ilvl w:val="0"/>
          <w:numId w:val="7"/>
        </w:numPr>
        <w:kinsoku/>
        <w:wordWrap/>
        <w:overflowPunct/>
        <w:topLinePunct w:val="0"/>
        <w:autoSpaceDE/>
        <w:autoSpaceDN/>
        <w:bidi w:val="0"/>
        <w:snapToGrid/>
        <w:ind w:left="420" w:leftChars="0" w:hanging="420" w:firstLineChars="0"/>
        <w:rPr>
          <w:rFonts w:hint="default"/>
          <w:lang w:val="en-US" w:eastAsia="zh-CN"/>
        </w:rPr>
      </w:pPr>
      <w:r>
        <w:rPr>
          <w:rFonts w:hint="eastAsia"/>
          <w:lang w:val="en-US" w:eastAsia="zh-CN"/>
        </w:rPr>
        <w:t>稳定性：将有效发票与作废发票用0-1表示直接代入模型会造成其影响力超乎实际，因此在不舍弃数据的情况下，将数据做如下处理：</w:t>
      </w:r>
    </w:p>
    <w:p w14:paraId="0C7A49F2">
      <w:pPr>
        <w:pStyle w:val="30"/>
        <w:numPr>
          <w:ilvl w:val="0"/>
          <w:numId w:val="0"/>
        </w:numPr>
        <w:bidi w:val="0"/>
        <w:ind w:leftChars="0"/>
        <w:jc w:val="center"/>
        <w:rPr>
          <w:rFonts w:hint="default"/>
          <w:lang w:val="en-US" w:eastAsia="zh-CN"/>
        </w:rPr>
      </w:pPr>
      <w:r>
        <w:rPr>
          <w:rFonts w:hint="eastAsia"/>
          <w:lang w:val="en-US" w:eastAsia="zh-CN"/>
        </w:rPr>
        <w:t>稳定性 = 有效发票总数/发票总数</w:t>
      </w:r>
    </w:p>
    <w:p w14:paraId="5635E167">
      <w:pPr>
        <w:pStyle w:val="30"/>
        <w:bidi w:val="0"/>
        <w:ind w:left="0" w:leftChars="0" w:firstLine="480" w:firstLineChars="200"/>
        <w:rPr>
          <w:rFonts w:hint="default"/>
          <w:lang w:val="en-US" w:eastAsia="zh-CN"/>
        </w:rPr>
      </w:pPr>
      <w:r>
        <w:rPr>
          <w:rFonts w:hint="eastAsia"/>
          <w:lang w:val="en-US" w:eastAsia="zh-CN"/>
        </w:rPr>
        <w:t>以此来充分利用数据；</w:t>
      </w:r>
    </w:p>
    <w:p w14:paraId="257C8491">
      <w:pPr>
        <w:pStyle w:val="30"/>
        <w:numPr>
          <w:ilvl w:val="0"/>
          <w:numId w:val="7"/>
        </w:numPr>
        <w:bidi w:val="0"/>
        <w:ind w:left="420" w:leftChars="0" w:hanging="420" w:firstLineChars="0"/>
        <w:rPr>
          <w:rFonts w:hint="eastAsia"/>
          <w:lang w:val="en-US" w:eastAsia="zh-CN"/>
        </w:rPr>
      </w:pPr>
      <w:r>
        <w:rPr>
          <w:rFonts w:hint="eastAsia"/>
          <w:lang w:val="en-US" w:eastAsia="zh-CN"/>
        </w:rPr>
        <w:t>缴税率：一个企业的纳税总额，不仅是其社会责任的体现，更是其抗风险性的一个重要凭证。本文定义缴税率R如下：</w:t>
      </w:r>
    </w:p>
    <w:p w14:paraId="23A48B15">
      <w:pPr>
        <w:pStyle w:val="30"/>
        <w:bidi w:val="0"/>
        <w:jc w:val="center"/>
        <w:rPr>
          <w:rFonts w:hint="default"/>
          <w:lang w:val="en-US" w:eastAsia="zh-CN"/>
        </w:rPr>
      </w:pPr>
      <w:r>
        <w:rPr>
          <w:rFonts w:hint="eastAsia"/>
          <w:position w:val="-4"/>
          <w:lang w:val="en-US" w:eastAsia="zh-CN"/>
        </w:rPr>
        <w:object>
          <v:shape id="_x0000_i1046" o:spt="75" type="#_x0000_t75" style="height:15pt;width:12pt;" o:ole="t" filled="f" o:preferrelative="t" stroked="f" coordsize="21600,21600">
            <v:path/>
            <v:fill on="f" focussize="0,0"/>
            <v:stroke on="f"/>
            <v:imagedata r:id="rId51" o:title=""/>
            <o:lock v:ext="edit" aspectratio="t"/>
            <w10:wrap type="none"/>
            <w10:anchorlock/>
          </v:shape>
          <o:OLEObject Type="Embed" ProgID="Equation.DSMT4" ShapeID="_x0000_i1046" DrawAspect="Content" ObjectID="_1468075746" r:id="rId50">
            <o:LockedField>false</o:LockedField>
          </o:OLEObject>
        </w:object>
      </w:r>
      <w:r>
        <w:rPr>
          <w:rFonts w:hint="eastAsia"/>
          <w:lang w:val="en-US" w:eastAsia="zh-CN"/>
        </w:rPr>
        <w:t>= (企业税额/企业金额)</w:t>
      </w:r>
    </w:p>
    <w:p w14:paraId="4A9ABF04">
      <w:pPr>
        <w:pStyle w:val="30"/>
        <w:bidi w:val="0"/>
        <w:rPr>
          <w:rFonts w:hint="default"/>
          <w:lang w:val="en-US" w:eastAsia="zh-CN"/>
        </w:rPr>
      </w:pPr>
      <w:r>
        <w:rPr>
          <w:rFonts w:hint="eastAsia"/>
          <w:lang w:val="en-US" w:eastAsia="zh-CN"/>
        </w:rPr>
        <w:t>由于数据过多，本文仅展示部分进项发票的数据：</w:t>
      </w:r>
    </w:p>
    <w:p w14:paraId="2AF2A547">
      <w:pPr>
        <w:pStyle w:val="34"/>
        <w:bidi w:val="0"/>
        <w:rPr>
          <w:rFonts w:hint="default"/>
          <w:lang w:val="en-US" w:eastAsia="zh-CN"/>
        </w:rPr>
      </w:pPr>
      <w:r>
        <w:rPr>
          <w:rFonts w:hint="eastAsia"/>
          <w:lang w:val="en-US" w:eastAsia="zh-CN"/>
        </w:rPr>
        <w:t xml:space="preserve"> 部分风险评价数据统计表</w:t>
      </w:r>
    </w:p>
    <w:tbl>
      <w:tblPr>
        <w:tblStyle w:val="17"/>
        <w:tblW w:w="4997"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40"/>
        <w:gridCol w:w="2536"/>
        <w:gridCol w:w="1750"/>
        <w:gridCol w:w="1657"/>
        <w:gridCol w:w="1804"/>
        <w:gridCol w:w="294"/>
      </w:tblGrid>
      <w:tr w14:paraId="50D4F68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68" w:type="pct"/>
            <w:tcBorders>
              <w:bottom w:val="single" w:color="auto" w:sz="6" w:space="0"/>
              <w:tl2br w:val="nil"/>
              <w:tr2bl w:val="nil"/>
            </w:tcBorders>
          </w:tcPr>
          <w:p w14:paraId="6BF11DE0">
            <w:pPr>
              <w:pStyle w:val="30"/>
              <w:bidi w:val="0"/>
              <w:jc w:val="center"/>
              <w:rPr>
                <w:rFonts w:hint="eastAsia" w:ascii="Courier New" w:hAnsi="Courier New" w:eastAsia="宋体" w:cs="Courier New"/>
                <w:vertAlign w:val="baseline"/>
                <w:lang w:val="en-US" w:eastAsia="zh-CN"/>
              </w:rPr>
            </w:pPr>
            <w:r>
              <w:rPr>
                <w:rFonts w:hint="eastAsia" w:ascii="Courier New" w:hAnsi="Courier New" w:cs="Courier New"/>
                <w:vertAlign w:val="baseline"/>
                <w:lang w:val="en-US" w:eastAsia="zh-CN"/>
              </w:rPr>
              <w:t>企业</w:t>
            </w:r>
          </w:p>
        </w:tc>
        <w:tc>
          <w:tcPr>
            <w:tcW w:w="1365" w:type="pct"/>
            <w:tcBorders>
              <w:bottom w:val="single" w:color="auto" w:sz="6" w:space="0"/>
              <w:tl2br w:val="nil"/>
              <w:tr2bl w:val="nil"/>
            </w:tcBorders>
            <w:vAlign w:val="center"/>
          </w:tcPr>
          <w:p w14:paraId="1A757F7C">
            <w:pPr>
              <w:keepNext w:val="0"/>
              <w:keepLines w:val="0"/>
              <w:widowControl/>
              <w:suppressLineNumbers w:val="0"/>
              <w:ind w:firstLine="440" w:firstLineChars="20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总流通金额</w:t>
            </w:r>
          </w:p>
        </w:tc>
        <w:tc>
          <w:tcPr>
            <w:tcW w:w="942" w:type="pct"/>
            <w:tcBorders>
              <w:bottom w:val="single" w:color="auto" w:sz="6" w:space="0"/>
              <w:tl2br w:val="nil"/>
              <w:tr2bl w:val="nil"/>
            </w:tcBorders>
            <w:vAlign w:val="center"/>
          </w:tcPr>
          <w:p w14:paraId="5B4E05D2">
            <w:pPr>
              <w:keepNext w:val="0"/>
              <w:keepLines w:val="0"/>
              <w:widowControl/>
              <w:suppressLineNumbers w:val="0"/>
              <w:ind w:left="0" w:leftChars="0" w:firstLine="0" w:firstLineChars="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市场交易数</w:t>
            </w:r>
          </w:p>
        </w:tc>
        <w:tc>
          <w:tcPr>
            <w:tcW w:w="892" w:type="pct"/>
            <w:tcBorders>
              <w:bottom w:val="single" w:color="auto" w:sz="6" w:space="0"/>
              <w:tl2br w:val="nil"/>
              <w:tr2bl w:val="nil"/>
            </w:tcBorders>
            <w:vAlign w:val="center"/>
          </w:tcPr>
          <w:p w14:paraId="3F678E89">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稳定性</w:t>
            </w:r>
          </w:p>
        </w:tc>
        <w:tc>
          <w:tcPr>
            <w:tcW w:w="971" w:type="pct"/>
            <w:tcBorders>
              <w:bottom w:val="single" w:color="auto" w:sz="6" w:space="0"/>
              <w:tl2br w:val="nil"/>
              <w:tr2bl w:val="nil"/>
            </w:tcBorders>
            <w:vAlign w:val="center"/>
          </w:tcPr>
          <w:p w14:paraId="6AD64957">
            <w:pPr>
              <w:keepNext w:val="0"/>
              <w:keepLines w:val="0"/>
              <w:widowControl/>
              <w:suppressLineNumbers w:val="0"/>
              <w:ind w:firstLine="440" w:firstLineChars="20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缴税率</w:t>
            </w:r>
          </w:p>
        </w:tc>
        <w:tc>
          <w:tcPr>
            <w:tcW w:w="158" w:type="pct"/>
            <w:tcBorders>
              <w:bottom w:val="single" w:color="auto" w:sz="6" w:space="0"/>
              <w:tl2br w:val="nil"/>
              <w:tr2bl w:val="nil"/>
            </w:tcBorders>
            <w:vAlign w:val="center"/>
          </w:tcPr>
          <w:p w14:paraId="0B9D2B6E">
            <w:pPr>
              <w:keepNext w:val="0"/>
              <w:keepLines w:val="0"/>
              <w:widowControl/>
              <w:suppressLineNumbers w:val="0"/>
              <w:ind w:firstLine="440" w:firstLineChars="200"/>
              <w:jc w:val="center"/>
              <w:textAlignment w:val="center"/>
              <w:rPr>
                <w:rFonts w:hint="eastAsia" w:ascii="宋体" w:hAnsi="宋体" w:eastAsia="宋体" w:cs="宋体"/>
                <w:i w:val="0"/>
                <w:color w:val="000000"/>
                <w:kern w:val="0"/>
                <w:sz w:val="22"/>
                <w:szCs w:val="22"/>
                <w:u w:val="none"/>
                <w:lang w:val="en-US" w:eastAsia="zh-CN" w:bidi="ar"/>
              </w:rPr>
            </w:pPr>
          </w:p>
        </w:tc>
      </w:tr>
      <w:tr w14:paraId="0C63448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68" w:type="pct"/>
            <w:tcBorders>
              <w:top w:val="single" w:color="auto" w:sz="6" w:space="0"/>
            </w:tcBorders>
          </w:tcPr>
          <w:p w14:paraId="76BF8CFE">
            <w:pPr>
              <w:pStyle w:val="30"/>
              <w:bidi w:val="0"/>
              <w:jc w:val="center"/>
              <w:rPr>
                <w:rFonts w:hint="default" w:ascii="Courier New" w:hAnsi="Courier New" w:eastAsia="宋体" w:cs="Courier New"/>
                <w:vertAlign w:val="subscript"/>
                <w:lang w:val="en-US" w:eastAsia="zh-CN"/>
              </w:rPr>
            </w:pPr>
            <w:r>
              <w:rPr>
                <w:rFonts w:hint="eastAsia" w:ascii="Courier New" w:hAnsi="Courier New" w:cs="Courier New"/>
                <w:vertAlign w:val="baseline"/>
                <w:lang w:val="en-US" w:eastAsia="zh-CN"/>
              </w:rPr>
              <w:t>E</w:t>
            </w:r>
            <w:r>
              <w:rPr>
                <w:rFonts w:hint="eastAsia" w:ascii="Courier New" w:hAnsi="Courier New" w:cs="Courier New"/>
                <w:vertAlign w:val="subscript"/>
                <w:lang w:val="en-US" w:eastAsia="zh-CN"/>
              </w:rPr>
              <w:t>1</w:t>
            </w:r>
          </w:p>
        </w:tc>
        <w:tc>
          <w:tcPr>
            <w:tcW w:w="1365" w:type="pct"/>
            <w:tcBorders>
              <w:top w:val="single" w:color="auto" w:sz="6" w:space="0"/>
            </w:tcBorders>
            <w:vAlign w:val="center"/>
          </w:tcPr>
          <w:p w14:paraId="131F31E0">
            <w:pPr>
              <w:keepNext w:val="0"/>
              <w:keepLines w:val="0"/>
              <w:widowControl/>
              <w:suppressLineNumbers w:val="0"/>
              <w:ind w:firstLine="440" w:firstLineChars="20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6892693842</w:t>
            </w:r>
          </w:p>
        </w:tc>
        <w:tc>
          <w:tcPr>
            <w:tcW w:w="942" w:type="pct"/>
            <w:tcBorders>
              <w:top w:val="single" w:color="auto" w:sz="6" w:space="0"/>
            </w:tcBorders>
            <w:vAlign w:val="center"/>
          </w:tcPr>
          <w:p w14:paraId="37B47010">
            <w:pPr>
              <w:keepNext w:val="0"/>
              <w:keepLines w:val="0"/>
              <w:widowControl/>
              <w:suppressLineNumbers w:val="0"/>
              <w:ind w:firstLine="440" w:firstLineChars="20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3441</w:t>
            </w:r>
          </w:p>
        </w:tc>
        <w:tc>
          <w:tcPr>
            <w:tcW w:w="892" w:type="pct"/>
            <w:tcBorders>
              <w:top w:val="single" w:color="auto" w:sz="6" w:space="0"/>
            </w:tcBorders>
            <w:vAlign w:val="center"/>
          </w:tcPr>
          <w:p w14:paraId="3C05BBAA">
            <w:pPr>
              <w:keepNext w:val="0"/>
              <w:keepLines w:val="0"/>
              <w:widowControl/>
              <w:suppressLineNumbers w:val="0"/>
              <w:ind w:firstLine="440" w:firstLineChars="20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0.944</w:t>
            </w:r>
          </w:p>
        </w:tc>
        <w:tc>
          <w:tcPr>
            <w:tcW w:w="971" w:type="pct"/>
            <w:tcBorders>
              <w:top w:val="single" w:color="auto" w:sz="6" w:space="0"/>
            </w:tcBorders>
            <w:vAlign w:val="center"/>
          </w:tcPr>
          <w:p w14:paraId="34DB4EE8">
            <w:pPr>
              <w:keepNext w:val="0"/>
              <w:keepLines w:val="0"/>
              <w:widowControl/>
              <w:suppressLineNumbers w:val="0"/>
              <w:ind w:firstLine="440" w:firstLineChars="20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0.155</w:t>
            </w:r>
          </w:p>
        </w:tc>
        <w:tc>
          <w:tcPr>
            <w:tcW w:w="158" w:type="pct"/>
            <w:tcBorders>
              <w:top w:val="single" w:color="auto" w:sz="6" w:space="0"/>
            </w:tcBorders>
            <w:vAlign w:val="center"/>
          </w:tcPr>
          <w:p w14:paraId="7400D356">
            <w:pPr>
              <w:keepNext w:val="0"/>
              <w:keepLines w:val="0"/>
              <w:widowControl/>
              <w:suppressLineNumbers w:val="0"/>
              <w:ind w:firstLine="440" w:firstLineChars="200"/>
              <w:jc w:val="center"/>
              <w:textAlignment w:val="center"/>
              <w:rPr>
                <w:rFonts w:hint="eastAsia" w:ascii="宋体" w:hAnsi="宋体" w:eastAsia="宋体" w:cs="宋体"/>
                <w:i w:val="0"/>
                <w:color w:val="000000"/>
                <w:kern w:val="0"/>
                <w:sz w:val="22"/>
                <w:szCs w:val="22"/>
                <w:u w:val="none"/>
                <w:lang w:val="en-US" w:eastAsia="zh-CN" w:bidi="ar"/>
              </w:rPr>
            </w:pPr>
          </w:p>
        </w:tc>
      </w:tr>
      <w:tr w14:paraId="4E42502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68" w:type="pct"/>
            <w:tcBorders>
              <w:tl2br w:val="nil"/>
              <w:tr2bl w:val="nil"/>
            </w:tcBorders>
          </w:tcPr>
          <w:p w14:paraId="3406B40F">
            <w:pPr>
              <w:pStyle w:val="30"/>
              <w:bidi w:val="0"/>
              <w:jc w:val="center"/>
              <w:rPr>
                <w:rFonts w:hint="default" w:ascii="Courier New" w:hAnsi="Courier New" w:eastAsia="宋体" w:cs="Courier New"/>
                <w:vertAlign w:val="baseline"/>
                <w:lang w:val="en-US" w:eastAsia="zh-CN"/>
              </w:rPr>
            </w:pPr>
            <w:r>
              <w:rPr>
                <w:rFonts w:hint="eastAsia" w:ascii="Courier New" w:hAnsi="Courier New" w:cs="Courier New"/>
                <w:vertAlign w:val="baseline"/>
                <w:lang w:val="en-US" w:eastAsia="zh-CN"/>
              </w:rPr>
              <w:t>E</w:t>
            </w:r>
            <w:r>
              <w:rPr>
                <w:rFonts w:hint="eastAsia" w:ascii="Courier New" w:hAnsi="Courier New" w:cs="Courier New"/>
                <w:vertAlign w:val="subscript"/>
                <w:lang w:val="en-US" w:eastAsia="zh-CN"/>
              </w:rPr>
              <w:t>2</w:t>
            </w:r>
          </w:p>
        </w:tc>
        <w:tc>
          <w:tcPr>
            <w:tcW w:w="1365" w:type="pct"/>
            <w:tcBorders>
              <w:tl2br w:val="nil"/>
              <w:tr2bl w:val="nil"/>
            </w:tcBorders>
            <w:vAlign w:val="center"/>
          </w:tcPr>
          <w:p w14:paraId="52B4B84E">
            <w:pPr>
              <w:keepNext w:val="0"/>
              <w:keepLines w:val="0"/>
              <w:widowControl/>
              <w:suppressLineNumbers w:val="0"/>
              <w:ind w:firstLine="440" w:firstLineChars="20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171736465.9</w:t>
            </w:r>
          </w:p>
        </w:tc>
        <w:tc>
          <w:tcPr>
            <w:tcW w:w="942" w:type="pct"/>
            <w:tcBorders>
              <w:tl2br w:val="nil"/>
              <w:tr2bl w:val="nil"/>
            </w:tcBorders>
            <w:vAlign w:val="center"/>
          </w:tcPr>
          <w:p w14:paraId="588E563C">
            <w:pPr>
              <w:keepNext w:val="0"/>
              <w:keepLines w:val="0"/>
              <w:widowControl/>
              <w:suppressLineNumbers w:val="0"/>
              <w:ind w:firstLine="440" w:firstLineChars="20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32156</w:t>
            </w:r>
          </w:p>
        </w:tc>
        <w:tc>
          <w:tcPr>
            <w:tcW w:w="892" w:type="pct"/>
            <w:tcBorders>
              <w:tl2br w:val="nil"/>
              <w:tr2bl w:val="nil"/>
            </w:tcBorders>
            <w:vAlign w:val="center"/>
          </w:tcPr>
          <w:p w14:paraId="1C2E0F52">
            <w:pPr>
              <w:keepNext w:val="0"/>
              <w:keepLines w:val="0"/>
              <w:widowControl/>
              <w:suppressLineNumbers w:val="0"/>
              <w:ind w:firstLine="440" w:firstLineChars="20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0.977</w:t>
            </w:r>
          </w:p>
        </w:tc>
        <w:tc>
          <w:tcPr>
            <w:tcW w:w="971" w:type="pct"/>
            <w:tcBorders>
              <w:tl2br w:val="nil"/>
              <w:tr2bl w:val="nil"/>
            </w:tcBorders>
            <w:vAlign w:val="center"/>
          </w:tcPr>
          <w:p w14:paraId="1BE5B1A0">
            <w:pPr>
              <w:keepNext w:val="0"/>
              <w:keepLines w:val="0"/>
              <w:widowControl/>
              <w:suppressLineNumbers w:val="0"/>
              <w:ind w:firstLine="440" w:firstLineChars="20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0.04</w:t>
            </w:r>
          </w:p>
        </w:tc>
        <w:tc>
          <w:tcPr>
            <w:tcW w:w="158" w:type="pct"/>
            <w:tcBorders>
              <w:tl2br w:val="nil"/>
              <w:tr2bl w:val="nil"/>
            </w:tcBorders>
            <w:vAlign w:val="center"/>
          </w:tcPr>
          <w:p w14:paraId="7D1D4E95">
            <w:pPr>
              <w:keepNext w:val="0"/>
              <w:keepLines w:val="0"/>
              <w:widowControl/>
              <w:suppressLineNumbers w:val="0"/>
              <w:ind w:firstLine="440" w:firstLineChars="200"/>
              <w:jc w:val="center"/>
              <w:textAlignment w:val="center"/>
              <w:rPr>
                <w:rFonts w:hint="eastAsia" w:ascii="宋体" w:hAnsi="宋体" w:eastAsia="宋体" w:cs="宋体"/>
                <w:i w:val="0"/>
                <w:color w:val="000000"/>
                <w:kern w:val="0"/>
                <w:sz w:val="22"/>
                <w:szCs w:val="22"/>
                <w:u w:val="none"/>
                <w:lang w:val="en-US" w:eastAsia="zh-CN" w:bidi="ar"/>
              </w:rPr>
            </w:pPr>
          </w:p>
        </w:tc>
      </w:tr>
      <w:tr w14:paraId="6E7B642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68" w:type="pct"/>
            <w:tcBorders>
              <w:tl2br w:val="nil"/>
              <w:tr2bl w:val="nil"/>
            </w:tcBorders>
          </w:tcPr>
          <w:p w14:paraId="34923A22">
            <w:pPr>
              <w:pStyle w:val="30"/>
              <w:bidi w:val="0"/>
              <w:jc w:val="center"/>
              <w:rPr>
                <w:rFonts w:hint="default" w:ascii="Courier New" w:hAnsi="Courier New" w:eastAsia="宋体" w:cs="Courier New"/>
                <w:vertAlign w:val="baseline"/>
                <w:lang w:val="en-US" w:eastAsia="zh-CN"/>
              </w:rPr>
            </w:pPr>
            <w:r>
              <w:rPr>
                <w:rFonts w:hint="eastAsia" w:ascii="Courier New" w:hAnsi="Courier New" w:cs="Courier New"/>
                <w:vertAlign w:val="baseline"/>
                <w:lang w:val="en-US" w:eastAsia="zh-CN"/>
              </w:rPr>
              <w:t>E</w:t>
            </w:r>
            <w:r>
              <w:rPr>
                <w:rFonts w:hint="eastAsia" w:ascii="Courier New" w:hAnsi="Courier New" w:cs="Courier New"/>
                <w:vertAlign w:val="subscript"/>
                <w:lang w:val="en-US" w:eastAsia="zh-CN"/>
              </w:rPr>
              <w:t>3</w:t>
            </w:r>
          </w:p>
        </w:tc>
        <w:tc>
          <w:tcPr>
            <w:tcW w:w="1365" w:type="pct"/>
            <w:tcBorders>
              <w:tl2br w:val="nil"/>
              <w:tr2bl w:val="nil"/>
            </w:tcBorders>
            <w:vAlign w:val="center"/>
          </w:tcPr>
          <w:p w14:paraId="296946E1">
            <w:pPr>
              <w:keepNext w:val="0"/>
              <w:keepLines w:val="0"/>
              <w:widowControl/>
              <w:suppressLineNumbers w:val="0"/>
              <w:ind w:firstLine="440" w:firstLineChars="20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0.04</w:t>
            </w:r>
          </w:p>
        </w:tc>
        <w:tc>
          <w:tcPr>
            <w:tcW w:w="942" w:type="pct"/>
            <w:tcBorders>
              <w:tl2br w:val="nil"/>
              <w:tr2bl w:val="nil"/>
            </w:tcBorders>
            <w:vAlign w:val="center"/>
          </w:tcPr>
          <w:p w14:paraId="77CE84CB">
            <w:pPr>
              <w:keepNext w:val="0"/>
              <w:keepLines w:val="0"/>
              <w:widowControl/>
              <w:suppressLineNumbers w:val="0"/>
              <w:ind w:firstLine="440" w:firstLineChars="20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4561</w:t>
            </w:r>
          </w:p>
        </w:tc>
        <w:tc>
          <w:tcPr>
            <w:tcW w:w="892" w:type="pct"/>
            <w:tcBorders>
              <w:tl2br w:val="nil"/>
              <w:tr2bl w:val="nil"/>
            </w:tcBorders>
            <w:vAlign w:val="center"/>
          </w:tcPr>
          <w:p w14:paraId="3E1EB870">
            <w:pPr>
              <w:keepNext w:val="0"/>
              <w:keepLines w:val="0"/>
              <w:widowControl/>
              <w:suppressLineNumbers w:val="0"/>
              <w:ind w:firstLine="440" w:firstLineChars="20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0.957</w:t>
            </w:r>
          </w:p>
        </w:tc>
        <w:tc>
          <w:tcPr>
            <w:tcW w:w="971" w:type="pct"/>
            <w:tcBorders>
              <w:tl2br w:val="nil"/>
              <w:tr2bl w:val="nil"/>
            </w:tcBorders>
            <w:vAlign w:val="center"/>
          </w:tcPr>
          <w:p w14:paraId="3868B309">
            <w:pPr>
              <w:keepNext w:val="0"/>
              <w:keepLines w:val="0"/>
              <w:widowControl/>
              <w:suppressLineNumbers w:val="0"/>
              <w:ind w:firstLine="440" w:firstLineChars="20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0.042</w:t>
            </w:r>
          </w:p>
        </w:tc>
        <w:tc>
          <w:tcPr>
            <w:tcW w:w="158" w:type="pct"/>
            <w:tcBorders>
              <w:tl2br w:val="nil"/>
              <w:tr2bl w:val="nil"/>
            </w:tcBorders>
            <w:vAlign w:val="center"/>
          </w:tcPr>
          <w:p w14:paraId="759111F5">
            <w:pPr>
              <w:keepNext w:val="0"/>
              <w:keepLines w:val="0"/>
              <w:widowControl/>
              <w:suppressLineNumbers w:val="0"/>
              <w:ind w:firstLine="440" w:firstLineChars="200"/>
              <w:jc w:val="center"/>
              <w:textAlignment w:val="center"/>
              <w:rPr>
                <w:rFonts w:hint="eastAsia" w:ascii="宋体" w:hAnsi="宋体" w:eastAsia="宋体" w:cs="宋体"/>
                <w:i w:val="0"/>
                <w:color w:val="000000"/>
                <w:kern w:val="0"/>
                <w:sz w:val="22"/>
                <w:szCs w:val="22"/>
                <w:u w:val="none"/>
                <w:lang w:val="en-US" w:eastAsia="zh-CN" w:bidi="ar"/>
              </w:rPr>
            </w:pPr>
          </w:p>
        </w:tc>
      </w:tr>
      <w:tr w14:paraId="336DF2E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68" w:type="pct"/>
            <w:tcBorders>
              <w:tl2br w:val="nil"/>
              <w:tr2bl w:val="nil"/>
            </w:tcBorders>
          </w:tcPr>
          <w:p w14:paraId="684FA6C1">
            <w:pPr>
              <w:pStyle w:val="30"/>
              <w:bidi w:val="0"/>
              <w:jc w:val="center"/>
              <w:rPr>
                <w:rFonts w:hint="default" w:ascii="Courier New" w:hAnsi="Courier New" w:eastAsia="宋体" w:cs="Courier New"/>
                <w:vertAlign w:val="baseline"/>
                <w:lang w:val="en-US" w:eastAsia="zh-CN"/>
              </w:rPr>
            </w:pPr>
            <w:r>
              <w:rPr>
                <w:rFonts w:hint="eastAsia" w:ascii="Courier New" w:hAnsi="Courier New" w:cs="Courier New"/>
                <w:vertAlign w:val="baseline"/>
                <w:lang w:val="en-US" w:eastAsia="zh-CN"/>
              </w:rPr>
              <w:t>E</w:t>
            </w:r>
            <w:r>
              <w:rPr>
                <w:rFonts w:hint="eastAsia" w:ascii="Courier New" w:hAnsi="Courier New" w:cs="Courier New"/>
                <w:vertAlign w:val="subscript"/>
                <w:lang w:val="en-US" w:eastAsia="zh-CN"/>
              </w:rPr>
              <w:t>4</w:t>
            </w:r>
          </w:p>
        </w:tc>
        <w:tc>
          <w:tcPr>
            <w:tcW w:w="1365" w:type="pct"/>
            <w:tcBorders>
              <w:tl2br w:val="nil"/>
              <w:tr2bl w:val="nil"/>
            </w:tcBorders>
            <w:vAlign w:val="center"/>
          </w:tcPr>
          <w:p w14:paraId="5827A64E">
            <w:pPr>
              <w:keepNext w:val="0"/>
              <w:keepLines w:val="0"/>
              <w:widowControl/>
              <w:suppressLineNumbers w:val="0"/>
              <w:ind w:firstLine="440" w:firstLineChars="20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380407448.3</w:t>
            </w:r>
          </w:p>
        </w:tc>
        <w:tc>
          <w:tcPr>
            <w:tcW w:w="942" w:type="pct"/>
            <w:tcBorders>
              <w:tl2br w:val="nil"/>
              <w:tr2bl w:val="nil"/>
            </w:tcBorders>
            <w:vAlign w:val="center"/>
          </w:tcPr>
          <w:p w14:paraId="4023FA01">
            <w:pPr>
              <w:keepNext w:val="0"/>
              <w:keepLines w:val="0"/>
              <w:widowControl/>
              <w:suppressLineNumbers w:val="0"/>
              <w:ind w:firstLine="440" w:firstLineChars="20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558</w:t>
            </w:r>
          </w:p>
        </w:tc>
        <w:tc>
          <w:tcPr>
            <w:tcW w:w="892" w:type="pct"/>
            <w:tcBorders>
              <w:tl2br w:val="nil"/>
              <w:tr2bl w:val="nil"/>
            </w:tcBorders>
            <w:vAlign w:val="center"/>
          </w:tcPr>
          <w:p w14:paraId="1E312CDF">
            <w:pPr>
              <w:keepNext w:val="0"/>
              <w:keepLines w:val="0"/>
              <w:widowControl/>
              <w:suppressLineNumbers w:val="0"/>
              <w:ind w:firstLine="440" w:firstLineChars="20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0.933</w:t>
            </w:r>
          </w:p>
        </w:tc>
        <w:tc>
          <w:tcPr>
            <w:tcW w:w="971" w:type="pct"/>
            <w:tcBorders>
              <w:tl2br w:val="nil"/>
              <w:tr2bl w:val="nil"/>
            </w:tcBorders>
            <w:vAlign w:val="center"/>
          </w:tcPr>
          <w:p w14:paraId="77E15593">
            <w:pPr>
              <w:keepNext w:val="0"/>
              <w:keepLines w:val="0"/>
              <w:widowControl/>
              <w:suppressLineNumbers w:val="0"/>
              <w:ind w:firstLine="440" w:firstLineChars="20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0.159</w:t>
            </w:r>
          </w:p>
        </w:tc>
        <w:tc>
          <w:tcPr>
            <w:tcW w:w="158" w:type="pct"/>
            <w:tcBorders>
              <w:tl2br w:val="nil"/>
              <w:tr2bl w:val="nil"/>
            </w:tcBorders>
            <w:vAlign w:val="center"/>
          </w:tcPr>
          <w:p w14:paraId="7D4A1921">
            <w:pPr>
              <w:keepNext w:val="0"/>
              <w:keepLines w:val="0"/>
              <w:widowControl/>
              <w:suppressLineNumbers w:val="0"/>
              <w:ind w:firstLine="440" w:firstLineChars="200"/>
              <w:jc w:val="center"/>
              <w:textAlignment w:val="center"/>
              <w:rPr>
                <w:rFonts w:hint="eastAsia" w:ascii="宋体" w:hAnsi="宋体" w:eastAsia="宋体" w:cs="宋体"/>
                <w:i w:val="0"/>
                <w:color w:val="000000"/>
                <w:kern w:val="0"/>
                <w:sz w:val="22"/>
                <w:szCs w:val="22"/>
                <w:u w:val="none"/>
                <w:lang w:val="en-US" w:eastAsia="zh-CN" w:bidi="ar"/>
              </w:rPr>
            </w:pPr>
          </w:p>
        </w:tc>
      </w:tr>
    </w:tbl>
    <w:p w14:paraId="637CBE12">
      <w:pPr>
        <w:pStyle w:val="30"/>
        <w:bidi w:val="0"/>
        <w:rPr>
          <w:rFonts w:hint="eastAsia"/>
          <w:lang w:val="en-US" w:eastAsia="zh-CN"/>
        </w:rPr>
      </w:pPr>
    </w:p>
    <w:p w14:paraId="0F03FFC8">
      <w:pPr>
        <w:pStyle w:val="32"/>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lang w:val="en-US" w:eastAsia="zh-CN"/>
        </w:rPr>
      </w:pPr>
      <w:r>
        <w:rPr>
          <w:rFonts w:hint="eastAsia"/>
          <w:lang w:val="en-US" w:eastAsia="zh-CN"/>
        </w:rPr>
        <w:t>风险量化模型的建立</w:t>
      </w:r>
    </w:p>
    <w:p w14:paraId="10C66523">
      <w:pPr>
        <w:pStyle w:val="38"/>
        <w:keepNext w:val="0"/>
        <w:keepLines w:val="0"/>
        <w:pageBreakBefore w:val="0"/>
        <w:widowControl w:val="0"/>
        <w:kinsoku/>
        <w:wordWrap/>
        <w:overflowPunct/>
        <w:topLinePunct w:val="0"/>
        <w:autoSpaceDE/>
        <w:autoSpaceDN/>
        <w:bidi w:val="0"/>
        <w:adjustRightInd w:val="0"/>
        <w:snapToGrid/>
        <w:textAlignment w:val="baseline"/>
        <w:rPr>
          <w:rFonts w:hint="eastAsia"/>
          <w:lang w:val="en-US" w:eastAsia="zh-CN"/>
        </w:rPr>
      </w:pPr>
      <w:r>
        <w:rPr>
          <w:rFonts w:hint="eastAsia"/>
          <w:lang w:val="en-US" w:eastAsia="zh-CN"/>
        </w:rPr>
        <w:t>基于信息增益选择的随机森林风险量化模型建立</w:t>
      </w:r>
    </w:p>
    <w:p w14:paraId="4FF8363A">
      <w:pPr>
        <w:pStyle w:val="30"/>
        <w:keepNext w:val="0"/>
        <w:keepLines w:val="0"/>
        <w:pageBreakBefore w:val="0"/>
        <w:widowControl w:val="0"/>
        <w:numPr>
          <w:ilvl w:val="0"/>
          <w:numId w:val="8"/>
        </w:numPr>
        <w:kinsoku/>
        <w:wordWrap/>
        <w:overflowPunct/>
        <w:topLinePunct w:val="0"/>
        <w:autoSpaceDE/>
        <w:autoSpaceDN/>
        <w:bidi w:val="0"/>
        <w:adjustRightInd/>
        <w:snapToGrid/>
        <w:ind w:firstLine="0" w:firstLineChars="0"/>
        <w:textAlignment w:val="auto"/>
        <w:rPr>
          <w:rFonts w:hint="eastAsia"/>
          <w:lang w:val="en-US" w:eastAsia="zh-CN"/>
        </w:rPr>
      </w:pPr>
      <w:r>
        <w:rPr>
          <w:rFonts w:hint="eastAsia"/>
          <w:lang w:val="en-US" w:eastAsia="zh-CN"/>
        </w:rPr>
        <w:t>单一的决策树构建</w:t>
      </w:r>
    </w:p>
    <w:p w14:paraId="4CB79B59">
      <w:pPr>
        <w:pStyle w:val="30"/>
        <w:bidi w:val="0"/>
        <w:rPr>
          <w:rFonts w:hint="eastAsia"/>
          <w:lang w:val="en-US" w:eastAsia="zh-CN"/>
        </w:rPr>
      </w:pPr>
      <w:r>
        <w:rPr>
          <w:rFonts w:hint="eastAsia"/>
          <w:lang w:val="en-US" w:eastAsia="zh-CN"/>
        </w:rPr>
        <w:t>随机森林作为强化学习模型，其是基于决策树以及集成学习的思想形成的。为了更加清楚模型的具体结构，我们先将随机森林的投票人(决策树)结构进行分析。决策树根据各个特征大小进行划分，自根节点而下，逐一划分，最后达到决策结果。其有着极强的解释性。决策树有许多算法，为了将信息增益在模型以及预测目标充分体现，本文选用的模型为ID3模型。</w:t>
      </w:r>
    </w:p>
    <w:p w14:paraId="005F43DA">
      <w:pPr>
        <w:pStyle w:val="30"/>
        <w:bidi w:val="0"/>
        <w:rPr>
          <w:rFonts w:hint="default"/>
          <w:lang w:val="en-US" w:eastAsia="zh-CN"/>
        </w:rPr>
      </w:pPr>
      <w:r>
        <w:rPr>
          <w:rFonts w:hint="eastAsia"/>
          <w:lang w:val="en-US" w:eastAsia="zh-CN"/>
        </w:rPr>
        <w:t>模型建立步骤如下：</w:t>
      </w:r>
    </w:p>
    <w:p w14:paraId="60B5B2EE">
      <w:pPr>
        <w:pStyle w:val="30"/>
        <w:keepNext w:val="0"/>
        <w:keepLines w:val="0"/>
        <w:pageBreakBefore w:val="0"/>
        <w:widowControl w:val="0"/>
        <w:kinsoku/>
        <w:wordWrap/>
        <w:overflowPunct/>
        <w:topLinePunct w:val="0"/>
        <w:autoSpaceDE/>
        <w:autoSpaceDN/>
        <w:bidi w:val="0"/>
        <w:adjustRightInd/>
        <w:snapToGrid/>
        <w:textAlignment w:val="auto"/>
        <w:rPr>
          <w:rFonts w:hint="eastAsia"/>
          <w:lang w:val="en-US" w:eastAsia="zh-CN"/>
        </w:rPr>
      </w:pPr>
      <w:r>
        <w:rPr>
          <w:rFonts w:hint="eastAsia"/>
          <w:lang w:val="en-US" w:eastAsia="zh-CN"/>
        </w:rPr>
        <w:t>(1)建立风险决策样本集，为最大限度的利用数据，我们选用了总流通量金额、市场交易数、稳定性、缴税率这4个特征数据为风险决策样本集。</w:t>
      </w:r>
    </w:p>
    <w:p w14:paraId="341AB88D">
      <w:pPr>
        <w:pStyle w:val="30"/>
        <w:keepNext w:val="0"/>
        <w:keepLines w:val="0"/>
        <w:pageBreakBefore w:val="0"/>
        <w:widowControl w:val="0"/>
        <w:kinsoku/>
        <w:wordWrap/>
        <w:overflowPunct/>
        <w:topLinePunct w:val="0"/>
        <w:autoSpaceDE/>
        <w:autoSpaceDN/>
        <w:bidi w:val="0"/>
        <w:adjustRightInd/>
        <w:snapToGrid/>
        <w:textAlignment w:val="auto"/>
        <w:rPr>
          <w:rFonts w:hint="eastAsia"/>
          <w:lang w:val="en-US" w:eastAsia="zh-CN"/>
        </w:rPr>
      </w:pPr>
      <w:r>
        <w:rPr>
          <w:rFonts w:hint="eastAsia"/>
          <w:lang w:val="en-US" w:eastAsia="zh-CN"/>
        </w:rPr>
        <w:t>(2)计算每个特征的期望信息以及信息增益，并对期望信息求平均。在此期望信息的计算方法同信息熵的计算公式。进而计算平均期望</w:t>
      </w:r>
      <w:r>
        <w:rPr>
          <w:rFonts w:hint="eastAsia"/>
          <w:position w:val="-10"/>
          <w:lang w:val="en-US" w:eastAsia="zh-CN"/>
        </w:rPr>
        <w:object>
          <v:shape id="_x0000_i1047" o:spt="75" type="#_x0000_t75" style="height:16pt;width:29pt;" o:ole="t" filled="f" o:preferrelative="t" stroked="f" coordsize="21600,21600">
            <v:path/>
            <v:fill on="f" focussize="0,0"/>
            <v:stroke on="f"/>
            <v:imagedata r:id="rId53" o:title=""/>
            <o:lock v:ext="edit" aspectratio="t"/>
            <w10:wrap type="none"/>
            <w10:anchorlock/>
          </v:shape>
          <o:OLEObject Type="Embed" ProgID="Equation.DSMT4" ShapeID="_x0000_i1047" DrawAspect="Content" ObjectID="_1468075747" r:id="rId52">
            <o:LockedField>false</o:LockedField>
          </o:OLEObject>
        </w:object>
      </w:r>
      <w:r>
        <w:rPr>
          <w:rFonts w:hint="eastAsia"/>
          <w:lang w:val="en-US" w:eastAsia="zh-CN"/>
        </w:rPr>
        <w:t>，其公式为：</w:t>
      </w:r>
    </w:p>
    <w:p w14:paraId="45C84542">
      <w:pPr>
        <w:pStyle w:val="40"/>
        <w:bidi w:val="0"/>
        <w:rPr>
          <w:rFonts w:hint="default"/>
          <w:position w:val="-30"/>
          <w:lang w:val="en-US" w:eastAsia="zh-CN"/>
        </w:rPr>
      </w:pPr>
      <w:r>
        <w:rPr>
          <w:rFonts w:hint="eastAsia"/>
          <w:position w:val="-30"/>
          <w:lang w:val="en-US" w:eastAsia="zh-CN"/>
        </w:rPr>
        <w:tab/>
      </w:r>
      <w:r>
        <w:rPr>
          <w:rFonts w:hint="eastAsia"/>
          <w:position w:val="-30"/>
          <w:lang w:val="en-US" w:eastAsia="zh-CN"/>
        </w:rPr>
        <w:object>
          <v:shape id="_x0000_i1048" o:spt="75" type="#_x0000_t75" style="height:36pt;width:105pt;" o:ole="t" filled="f" o:preferrelative="t" stroked="f" coordsize="21600,21600">
            <v:path/>
            <v:fill on="f" focussize="0,0"/>
            <v:stroke on="f"/>
            <v:imagedata r:id="rId55" o:title=""/>
            <o:lock v:ext="edit" aspectratio="t"/>
            <w10:wrap type="none"/>
            <w10:anchorlock/>
          </v:shape>
          <o:OLEObject Type="Embed" ProgID="Equation.DSMT4" ShapeID="_x0000_i1048" DrawAspect="Content" ObjectID="_1468075748" r:id="rId54">
            <o:LockedField>false</o:LockedField>
          </o:OLEObject>
        </w:object>
      </w:r>
      <w:r>
        <w:rPr>
          <w:rFonts w:hint="eastAsia"/>
          <w:position w:val="-30"/>
          <w:lang w:val="en-US" w:eastAsia="zh-CN"/>
        </w:rPr>
        <w:t>.</w:t>
      </w:r>
      <w:r>
        <w:rPr>
          <w:rFonts w:hint="eastAsia"/>
          <w:position w:val="-30"/>
          <w:lang w:val="en-US" w:eastAsia="zh-CN"/>
        </w:rPr>
        <w:tab/>
      </w:r>
      <w:r>
        <w:rPr>
          <w:rFonts w:hint="eastAsia"/>
          <w:position w:val="-30"/>
          <w:lang w:val="en-US" w:eastAsia="zh-CN"/>
        </w:rPr>
        <w:tab/>
      </w:r>
      <w:r>
        <w:rPr>
          <w:rFonts w:hint="eastAsia"/>
          <w:position w:val="-30"/>
          <w:lang w:val="en-US" w:eastAsia="zh-CN"/>
        </w:rPr>
        <w:t>(2)</w:t>
      </w:r>
    </w:p>
    <w:p w14:paraId="1E245356">
      <w:pPr>
        <w:pStyle w:val="30"/>
        <w:keepNext w:val="0"/>
        <w:keepLines w:val="0"/>
        <w:pageBreakBefore w:val="0"/>
        <w:widowControl w:val="0"/>
        <w:numPr>
          <w:ilvl w:val="0"/>
          <w:numId w:val="0"/>
        </w:numPr>
        <w:kinsoku/>
        <w:wordWrap/>
        <w:overflowPunct/>
        <w:topLinePunct w:val="0"/>
        <w:autoSpaceDE/>
        <w:autoSpaceDN/>
        <w:bidi w:val="0"/>
        <w:adjustRightInd/>
        <w:snapToGrid/>
        <w:ind w:leftChars="200"/>
        <w:jc w:val="left"/>
        <w:textAlignment w:val="auto"/>
        <w:rPr>
          <w:rFonts w:hint="eastAsia"/>
          <w:lang w:val="en-US" w:eastAsia="zh-CN"/>
        </w:rPr>
      </w:pPr>
      <w:r>
        <w:rPr>
          <w:rFonts w:hint="eastAsia"/>
          <w:lang w:val="en-US" w:eastAsia="zh-CN"/>
        </w:rPr>
        <w:t>(3)信息增益用Gain(I)表示，一个属性的信息增益为该属性的信息期望减去每个属性格的平均期望。</w:t>
      </w:r>
    </w:p>
    <w:p w14:paraId="345CF004">
      <w:pPr>
        <w:pStyle w:val="30"/>
        <w:keepNext w:val="0"/>
        <w:keepLines w:val="0"/>
        <w:pageBreakBefore w:val="0"/>
        <w:widowControl w:val="0"/>
        <w:numPr>
          <w:ilvl w:val="0"/>
          <w:numId w:val="0"/>
        </w:numPr>
        <w:kinsoku/>
        <w:wordWrap/>
        <w:overflowPunct/>
        <w:topLinePunct w:val="0"/>
        <w:autoSpaceDE/>
        <w:autoSpaceDN/>
        <w:bidi w:val="0"/>
        <w:adjustRightInd/>
        <w:snapToGrid/>
        <w:ind w:leftChars="200"/>
        <w:jc w:val="left"/>
        <w:textAlignment w:val="auto"/>
        <w:rPr>
          <w:rFonts w:ascii="宋体" w:hAnsi="宋体" w:eastAsia="宋体" w:cs="宋体"/>
          <w:sz w:val="24"/>
          <w:szCs w:val="24"/>
        </w:rPr>
      </w:pPr>
      <w:r>
        <w:rPr>
          <w:rFonts w:hint="eastAsia" w:ascii="宋体" w:hAnsi="宋体" w:cs="宋体"/>
          <w:sz w:val="24"/>
          <w:szCs w:val="24"/>
          <w:lang w:val="en-US" w:eastAsia="zh-CN"/>
        </w:rPr>
        <w:t>(4)</w:t>
      </w:r>
      <w:r>
        <w:rPr>
          <w:rFonts w:ascii="宋体" w:hAnsi="宋体" w:eastAsia="宋体" w:cs="宋体"/>
          <w:sz w:val="24"/>
          <w:szCs w:val="24"/>
        </w:rPr>
        <w:t>结合本文中制定的风险评价数据，我们根据</w:t>
      </w:r>
      <w:r>
        <w:rPr>
          <w:rFonts w:ascii="宋体" w:hAnsi="宋体" w:eastAsia="宋体" w:cs="宋体"/>
          <w:position w:val="-6"/>
          <w:sz w:val="24"/>
          <w:szCs w:val="24"/>
        </w:rPr>
        <w:object>
          <v:shape id="_x0000_i1049" o:spt="75" type="#_x0000_t75" style="height:13.95pt;width:23pt;" o:ole="t" filled="f" o:preferrelative="t" stroked="f" coordsize="21600,21600">
            <v:path/>
            <v:fill on="f" focussize="0,0"/>
            <v:stroke on="f"/>
            <v:imagedata r:id="rId57" o:title=""/>
            <o:lock v:ext="edit" aspectratio="t"/>
            <w10:wrap type="none"/>
            <w10:anchorlock/>
          </v:shape>
          <o:OLEObject Type="Embed" ProgID="Equation.DSMT4" ShapeID="_x0000_i1049" DrawAspect="Content" ObjectID="_1468075749" r:id="rId56">
            <o:LockedField>false</o:LockedField>
          </o:OLEObject>
        </w:object>
      </w:r>
      <w:r>
        <w:rPr>
          <w:rFonts w:ascii="宋体" w:hAnsi="宋体" w:eastAsia="宋体" w:cs="宋体"/>
          <w:sz w:val="24"/>
          <w:szCs w:val="24"/>
        </w:rPr>
        <w:t>算法下的决策树模型求解步骤得到了单一决策树模型。并以</w:t>
      </w:r>
      <w:r>
        <w:rPr>
          <w:rFonts w:hint="default" w:ascii="Times New Roman" w:hAnsi="Times New Roman" w:eastAsia="宋体" w:cs="Times New Roman"/>
          <w:sz w:val="24"/>
          <w:szCs w:val="24"/>
        </w:rPr>
        <w:t>python</w:t>
      </w:r>
      <w:r>
        <w:rPr>
          <w:rFonts w:ascii="宋体" w:hAnsi="宋体" w:eastAsia="宋体" w:cs="宋体"/>
          <w:sz w:val="24"/>
          <w:szCs w:val="24"/>
        </w:rPr>
        <w:t>编程语言，调用</w:t>
      </w:r>
      <w:r>
        <w:rPr>
          <w:rFonts w:hint="default" w:ascii="Times New Roman" w:hAnsi="Times New Roman" w:eastAsia="宋体" w:cs="Times New Roman"/>
          <w:sz w:val="24"/>
          <w:szCs w:val="24"/>
        </w:rPr>
        <w:t>pydotplus</w:t>
      </w:r>
      <w:r>
        <w:rPr>
          <w:rFonts w:ascii="宋体" w:hAnsi="宋体" w:eastAsia="宋体" w:cs="宋体"/>
          <w:sz w:val="24"/>
          <w:szCs w:val="24"/>
        </w:rPr>
        <w:t>库中的函数得出决策树模型。其结构如下：</w:t>
      </w:r>
    </w:p>
    <w:p w14:paraId="5C6ADAF9">
      <w:pPr>
        <w:pStyle w:val="30"/>
        <w:keepNext w:val="0"/>
        <w:keepLines w:val="0"/>
        <w:pageBreakBefore w:val="0"/>
        <w:widowControl w:val="0"/>
        <w:numPr>
          <w:ilvl w:val="0"/>
          <w:numId w:val="0"/>
        </w:numPr>
        <w:kinsoku/>
        <w:wordWrap/>
        <w:overflowPunct/>
        <w:topLinePunct w:val="0"/>
        <w:autoSpaceDE/>
        <w:autoSpaceDN/>
        <w:bidi w:val="0"/>
        <w:adjustRightInd/>
        <w:snapToGrid/>
        <w:ind w:leftChars="200"/>
        <w:jc w:val="center"/>
        <w:textAlignment w:val="auto"/>
        <w:rPr>
          <w:rFonts w:hint="eastAsia"/>
          <w:lang w:val="en-US" w:eastAsia="zh-CN"/>
        </w:rPr>
      </w:pPr>
      <w:r>
        <w:rPr>
          <w:rFonts w:hint="eastAsia"/>
          <w:lang w:val="en-US" w:eastAsia="zh-CN"/>
        </w:rPr>
        <w:drawing>
          <wp:inline distT="0" distB="0" distL="114300" distR="114300">
            <wp:extent cx="4008755" cy="3338830"/>
            <wp:effectExtent l="0" t="0" r="4445" b="1270"/>
            <wp:docPr id="11" name="图片 11" descr="随机森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随机森林"/>
                    <pic:cNvPicPr>
                      <a:picLocks noChangeAspect="1"/>
                    </pic:cNvPicPr>
                  </pic:nvPicPr>
                  <pic:blipFill>
                    <a:blip r:embed="rId58"/>
                    <a:stretch>
                      <a:fillRect/>
                    </a:stretch>
                  </pic:blipFill>
                  <pic:spPr>
                    <a:xfrm>
                      <a:off x="0" y="0"/>
                      <a:ext cx="4008755" cy="3338830"/>
                    </a:xfrm>
                    <a:prstGeom prst="rect">
                      <a:avLst/>
                    </a:prstGeom>
                  </pic:spPr>
                </pic:pic>
              </a:graphicData>
            </a:graphic>
          </wp:inline>
        </w:drawing>
      </w:r>
    </w:p>
    <w:p w14:paraId="502492B2">
      <w:pPr>
        <w:pStyle w:val="33"/>
        <w:bidi w:val="0"/>
        <w:jc w:val="center"/>
        <w:rPr>
          <w:rFonts w:hint="eastAsia"/>
          <w:lang w:val="en-US" w:eastAsia="zh-CN"/>
        </w:rPr>
      </w:pPr>
      <w:r>
        <w:rPr>
          <w:rFonts w:hint="eastAsia"/>
          <w:lang w:val="en-US" w:eastAsia="zh-CN"/>
        </w:rPr>
        <w:t xml:space="preserve"> </w:t>
      </w:r>
      <w:r>
        <w:t>决策树模型</w:t>
      </w:r>
      <w:r>
        <w:rPr>
          <w:rFonts w:hint="eastAsia"/>
          <w:lang w:val="en-US" w:eastAsia="zh-CN"/>
        </w:rPr>
        <w:t>流程图</w:t>
      </w:r>
    </w:p>
    <w:p w14:paraId="51BE6759">
      <w:pPr>
        <w:keepNext w:val="0"/>
        <w:keepLines w:val="0"/>
        <w:pageBreakBefore w:val="0"/>
        <w:widowControl w:val="0"/>
        <w:kinsoku/>
        <w:wordWrap/>
        <w:overflowPunct/>
        <w:topLinePunct w:val="0"/>
        <w:autoSpaceDE/>
        <w:autoSpaceDN/>
        <w:bidi w:val="0"/>
        <w:adjustRightInd/>
        <w:snapToGrid/>
        <w:spacing w:before="625" w:beforeLines="200"/>
        <w:textAlignment w:val="auto"/>
        <w:rPr>
          <w:rFonts w:hint="default"/>
          <w:lang w:val="en-US" w:eastAsia="zh-CN"/>
        </w:rPr>
      </w:pPr>
      <w:r>
        <w:rPr>
          <w:rStyle w:val="37"/>
          <w:rFonts w:hint="eastAsia"/>
          <w:lang w:val="en-US" w:eastAsia="zh-CN"/>
        </w:rPr>
        <w:t>二、 随机森林模型的构建</w:t>
      </w:r>
    </w:p>
    <w:p w14:paraId="4DD2978D">
      <w:pPr>
        <w:pStyle w:val="30"/>
        <w:keepNext w:val="0"/>
        <w:keepLines w:val="0"/>
        <w:pageBreakBefore w:val="0"/>
        <w:widowControl w:val="0"/>
        <w:numPr>
          <w:ilvl w:val="0"/>
          <w:numId w:val="9"/>
        </w:numPr>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原风险决策样本集随机采样，构建N个采样集。受论文[2]启发，为了处理如总流通金额这样每个变量之间相差较大的不稳定数据，我们在随机采样的方法实现上选用</w:t>
      </w:r>
      <w:r>
        <w:rPr>
          <w:rFonts w:hint="default" w:ascii="Times New Roman" w:hAnsi="Times New Roman" w:cs="Times New Roman"/>
          <w:lang w:val="en-US" w:eastAsia="zh-CN"/>
        </w:rPr>
        <w:t>bagging</w:t>
      </w:r>
      <w:r>
        <w:rPr>
          <w:rFonts w:hint="eastAsia"/>
          <w:lang w:val="en-US" w:eastAsia="zh-CN"/>
        </w:rPr>
        <w:t>方法，对原样本集进行随机采样以及有放回的采样。以期减少每棵决策树之间的相似度，以及降低数据的方差，从而获得更好的决策效果。其具体的采用方法为自助采样法，给定包含N个样本的数据集，让其对原风险决策样本随机采样，生成新数据集。</w:t>
      </w:r>
    </w:p>
    <w:p w14:paraId="3CBEAFAE">
      <w:pPr>
        <w:pStyle w:val="30"/>
        <w:bidi w:val="0"/>
        <w:ind w:left="0" w:leftChars="0" w:firstLine="0" w:firstLineChars="0"/>
        <w:rPr>
          <w:rFonts w:hint="eastAsia"/>
          <w:lang w:val="en-US" w:eastAsia="zh-CN"/>
        </w:rPr>
      </w:pPr>
      <w:r>
        <w:rPr>
          <w:rFonts w:hint="eastAsia"/>
          <w:lang w:val="en-US" w:eastAsia="zh-CN"/>
        </w:rPr>
        <w:t>样本在m次采样后仍不被采样的概率为：</w:t>
      </w:r>
      <w:r>
        <w:rPr>
          <w:rFonts w:hint="eastAsia"/>
          <w:position w:val="-24"/>
          <w:lang w:val="en-US" w:eastAsia="zh-CN"/>
        </w:rPr>
        <w:object>
          <v:shape id="_x0000_i1050" o:spt="75" type="#_x0000_t75" style="height:37.8pt;width:56.15pt;" o:ole="t" filled="f" o:preferrelative="t" stroked="f" coordsize="21600,21600">
            <v:path/>
            <v:fill on="f" focussize="0,0"/>
            <v:stroke on="f"/>
            <v:imagedata r:id="rId60" o:title=""/>
            <o:lock v:ext="edit" aspectratio="t"/>
            <w10:wrap type="none"/>
            <w10:anchorlock/>
          </v:shape>
          <o:OLEObject Type="Embed" ProgID="Equation.DSMT4" ShapeID="_x0000_i1050" DrawAspect="Content" ObjectID="_1468075750" r:id="rId59">
            <o:LockedField>false</o:LockedField>
          </o:OLEObject>
        </w:object>
      </w:r>
      <w:r>
        <w:rPr>
          <w:rFonts w:hint="eastAsia"/>
          <w:lang w:val="en-US" w:eastAsia="zh-CN"/>
        </w:rPr>
        <w:t>由此可保证数据的多样性。</w:t>
      </w:r>
    </w:p>
    <w:p w14:paraId="228DE248">
      <w:pPr>
        <w:pStyle w:val="30"/>
        <w:keepNext w:val="0"/>
        <w:keepLines w:val="0"/>
        <w:pageBreakBefore w:val="0"/>
        <w:widowControl w:val="0"/>
        <w:numPr>
          <w:ilvl w:val="0"/>
          <w:numId w:val="9"/>
        </w:numPr>
        <w:kinsoku/>
        <w:wordWrap/>
        <w:overflowPunct/>
        <w:topLinePunct w:val="0"/>
        <w:autoSpaceDE/>
        <w:autoSpaceDN/>
        <w:bidi w:val="0"/>
        <w:adjustRightInd/>
        <w:snapToGrid/>
        <w:ind w:left="0" w:leftChars="0" w:firstLine="480" w:firstLineChars="200"/>
        <w:textAlignment w:val="auto"/>
        <w:rPr>
          <w:rFonts w:hint="default"/>
          <w:lang w:val="en-US" w:eastAsia="zh-CN"/>
        </w:rPr>
      </w:pPr>
      <w:r>
        <w:rPr>
          <w:rFonts w:hint="eastAsia"/>
          <w:lang w:val="en-US" w:eastAsia="zh-CN"/>
        </w:rPr>
        <w:t>利用N个采用集对n个决策树进行构建。将采用集的数据作为新数据集，重新进行期望信息以及信息熵计算，得出新的决策树模型。在此我们进行了超参数优化，经过以交叉验证为评价尺度，1-15决策树深度的maxdpeth设计，我们得到如下图示：</w:t>
      </w:r>
    </w:p>
    <w:p w14:paraId="7984311D">
      <w:pPr>
        <w:pStyle w:val="30"/>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240" w:lineRule="auto"/>
        <w:jc w:val="center"/>
        <w:textAlignment w:val="auto"/>
        <w:rPr>
          <w:rFonts w:hint="default"/>
          <w:lang w:val="en-US" w:eastAsia="zh-CN"/>
        </w:rPr>
      </w:pPr>
      <w:r>
        <w:rPr>
          <w:rFonts w:hint="default"/>
          <w:lang w:val="en-US" w:eastAsia="zh-CN"/>
        </w:rPr>
        <w:drawing>
          <wp:inline distT="0" distB="0" distL="114300" distR="114300">
            <wp:extent cx="2167255" cy="1669415"/>
            <wp:effectExtent l="0" t="0" r="4445" b="6985"/>
            <wp:docPr id="10" name="图片 47" descr="Figure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7" descr="Figure_1"/>
                    <pic:cNvPicPr>
                      <a:picLocks noChangeAspect="1"/>
                    </pic:cNvPicPr>
                  </pic:nvPicPr>
                  <pic:blipFill>
                    <a:blip r:embed="rId61"/>
                    <a:stretch>
                      <a:fillRect/>
                    </a:stretch>
                  </pic:blipFill>
                  <pic:spPr>
                    <a:xfrm>
                      <a:off x="0" y="0"/>
                      <a:ext cx="2167255" cy="1669415"/>
                    </a:xfrm>
                    <a:prstGeom prst="rect">
                      <a:avLst/>
                    </a:prstGeom>
                    <a:noFill/>
                    <a:ln>
                      <a:noFill/>
                    </a:ln>
                  </pic:spPr>
                </pic:pic>
              </a:graphicData>
            </a:graphic>
          </wp:inline>
        </w:drawing>
      </w:r>
    </w:p>
    <w:p w14:paraId="373FACD0">
      <w:pPr>
        <w:pStyle w:val="33"/>
        <w:bidi w:val="0"/>
        <w:rPr>
          <w:rFonts w:hint="default"/>
          <w:lang w:val="en-US" w:eastAsia="zh-CN"/>
        </w:rPr>
      </w:pPr>
      <w:r>
        <w:rPr>
          <w:rFonts w:hint="eastAsia"/>
          <w:lang w:val="en-US" w:eastAsia="zh-CN"/>
        </w:rPr>
        <w:t xml:space="preserve"> 决策树深度图</w:t>
      </w:r>
    </w:p>
    <w:p w14:paraId="1A01711A">
      <w:pPr>
        <w:pStyle w:val="30"/>
        <w:bidi w:val="0"/>
        <w:rPr>
          <w:rFonts w:hint="default"/>
          <w:lang w:val="en-US" w:eastAsia="zh-CN"/>
        </w:rPr>
      </w:pPr>
      <w:r>
        <w:rPr>
          <w:rFonts w:hint="eastAsia"/>
          <w:lang w:val="en-US" w:eastAsia="zh-CN"/>
        </w:rPr>
        <w:t>可知，当决策树深度为3,4以及7时，随机森林模型都有较优的决策效果。在通过对预测结果与原结果的精度比较，我们选用了最大深度4。</w:t>
      </w:r>
    </w:p>
    <w:p w14:paraId="0DDF5ED6">
      <w:pPr>
        <w:pStyle w:val="30"/>
        <w:keepNext w:val="0"/>
        <w:keepLines w:val="0"/>
        <w:pageBreakBefore w:val="0"/>
        <w:widowControl w:val="0"/>
        <w:numPr>
          <w:ilvl w:val="0"/>
          <w:numId w:val="9"/>
        </w:numPr>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进行众数投票，选出最终的结果。为了获得更好的决策结果，我们在对采用集N的设置为多数。这样能参与决策的“人数”增多，为充分利用基数的优势，并且保证最后能输出风险评级。我们淘绝对多数投票法，采用相对多数投票法。其投票算法如下：</w:t>
      </w:r>
    </w:p>
    <w:p w14:paraId="53BD34BD">
      <w:pPr>
        <w:pStyle w:val="40"/>
        <w:bidi w:val="0"/>
        <w:rPr>
          <w:rFonts w:hint="default"/>
          <w:lang w:val="en-US" w:eastAsia="zh-CN"/>
        </w:rPr>
      </w:pPr>
      <w:r>
        <w:rPr>
          <w:rFonts w:hint="eastAsia"/>
          <w:position w:val="-16"/>
          <w:lang w:val="en-US" w:eastAsia="zh-CN"/>
        </w:rPr>
        <w:tab/>
      </w:r>
      <w:r>
        <w:rPr>
          <w:rFonts w:hint="eastAsia"/>
          <w:position w:val="-16"/>
          <w:lang w:val="en-US" w:eastAsia="zh-CN"/>
        </w:rPr>
        <w:object>
          <v:shape id="_x0000_i1051" o:spt="75" type="#_x0000_t75" style="height:26.3pt;width:140.7pt;" o:ole="t" filled="f" o:preferrelative="t" stroked="f" coordsize="21600,21600">
            <v:path/>
            <v:fill on="f" focussize="0,0"/>
            <v:stroke on="f"/>
            <v:imagedata r:id="rId63" o:title=""/>
            <o:lock v:ext="edit" aspectratio="t"/>
            <w10:wrap type="none"/>
            <w10:anchorlock/>
          </v:shape>
          <o:OLEObject Type="Embed" ProgID="Equation.DSMT4" ShapeID="_x0000_i1051" DrawAspect="Content" ObjectID="_1468075751" r:id="rId62">
            <o:LockedField>false</o:LockedField>
          </o:OLEObject>
        </w:object>
      </w:r>
      <w:r>
        <w:rPr>
          <w:rFonts w:hint="eastAsia"/>
          <w:position w:val="-16"/>
          <w:lang w:val="en-US" w:eastAsia="zh-CN"/>
        </w:rPr>
        <w:t>.</w:t>
      </w:r>
      <w:r>
        <w:rPr>
          <w:rFonts w:hint="eastAsia"/>
          <w:position w:val="-16"/>
          <w:lang w:val="en-US" w:eastAsia="zh-CN"/>
        </w:rPr>
        <w:tab/>
      </w:r>
      <w:r>
        <w:rPr>
          <w:rFonts w:hint="eastAsia"/>
          <w:position w:val="-16"/>
          <w:lang w:val="en-US" w:eastAsia="zh-CN"/>
        </w:rPr>
        <w:tab/>
      </w:r>
      <w:r>
        <w:rPr>
          <w:rFonts w:hint="eastAsia"/>
          <w:position w:val="-16"/>
          <w:lang w:val="en-US" w:eastAsia="zh-CN"/>
        </w:rPr>
        <w:t>(3)</w:t>
      </w:r>
    </w:p>
    <w:p w14:paraId="230ECD44">
      <w:pPr>
        <w:pStyle w:val="30"/>
        <w:bidi w:val="0"/>
        <w:rPr>
          <w:rFonts w:hint="eastAsia"/>
          <w:lang w:val="en-US" w:eastAsia="zh-CN"/>
        </w:rPr>
      </w:pPr>
      <w:r>
        <w:rPr>
          <w:rFonts w:hint="eastAsia"/>
          <w:lang w:val="en-US" w:eastAsia="zh-CN"/>
        </w:rPr>
        <w:t>如果出现多个相等的投票数，那么就从中随机选取。</w:t>
      </w:r>
    </w:p>
    <w:p w14:paraId="7FC8E392">
      <w:pPr>
        <w:pStyle w:val="30"/>
        <w:numPr>
          <w:ilvl w:val="0"/>
          <w:numId w:val="9"/>
        </w:numPr>
        <w:bidi w:val="0"/>
        <w:jc w:val="left"/>
        <w:rPr>
          <w:rFonts w:hint="default"/>
          <w:lang w:val="en-US" w:eastAsia="zh-CN"/>
        </w:rPr>
      </w:pPr>
      <w:r>
        <w:rPr>
          <w:rFonts w:hint="eastAsia"/>
          <w:lang w:val="en-US" w:eastAsia="zh-CN"/>
        </w:rPr>
        <w:t>随机森林模型流程</w:t>
      </w:r>
    </w:p>
    <w:p w14:paraId="1DEB5096">
      <w:pPr>
        <w:pStyle w:val="30"/>
        <w:numPr>
          <w:ilvl w:val="0"/>
          <w:numId w:val="0"/>
        </w:numPr>
        <w:bidi w:val="0"/>
        <w:ind w:leftChars="200"/>
        <w:jc w:val="center"/>
        <w:rPr>
          <w:rFonts w:hint="default"/>
          <w:lang w:val="en-US" w:eastAsia="zh-CN"/>
        </w:rPr>
      </w:pPr>
      <w:r>
        <w:rPr>
          <w:rFonts w:hint="default"/>
          <w:lang w:val="en-US" w:eastAsia="zh-CN"/>
        </w:rPr>
        <w:drawing>
          <wp:inline distT="0" distB="0" distL="114300" distR="114300">
            <wp:extent cx="2571750" cy="2042795"/>
            <wp:effectExtent l="0" t="0" r="6350" b="0"/>
            <wp:docPr id="13" name="ECB019B1-382A-4266-B25C-5B523AA43C14-1"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ECB019B1-382A-4266-B25C-5B523AA43C14-1" descr="qt_temp"/>
                    <pic:cNvPicPr>
                      <a:picLocks noChangeAspect="1"/>
                    </pic:cNvPicPr>
                  </pic:nvPicPr>
                  <pic:blipFill>
                    <a:blip r:embed="rId64"/>
                    <a:srcRect l="5002" t="6767" r="6487" b="6582"/>
                    <a:stretch>
                      <a:fillRect/>
                    </a:stretch>
                  </pic:blipFill>
                  <pic:spPr>
                    <a:xfrm>
                      <a:off x="0" y="0"/>
                      <a:ext cx="2571750" cy="2042795"/>
                    </a:xfrm>
                    <a:prstGeom prst="rect">
                      <a:avLst/>
                    </a:prstGeom>
                  </pic:spPr>
                </pic:pic>
              </a:graphicData>
            </a:graphic>
          </wp:inline>
        </w:drawing>
      </w:r>
    </w:p>
    <w:p w14:paraId="08C117DB">
      <w:pPr>
        <w:pStyle w:val="33"/>
        <w:bidi w:val="0"/>
        <w:rPr>
          <w:rFonts w:hint="eastAsia"/>
          <w:lang w:val="en-US" w:eastAsia="zh-CN"/>
        </w:rPr>
      </w:pPr>
      <w:r>
        <w:rPr>
          <w:rFonts w:hint="eastAsia"/>
          <w:lang w:val="en-US" w:eastAsia="zh-CN"/>
        </w:rPr>
        <w:t xml:space="preserve"> 随机森林结构示意图</w:t>
      </w:r>
    </w:p>
    <w:p w14:paraId="5D33A41B">
      <w:pPr>
        <w:pStyle w:val="32"/>
        <w:keepNext w:val="0"/>
        <w:keepLines w:val="0"/>
        <w:pageBreakBefore w:val="0"/>
        <w:kinsoku/>
        <w:wordWrap/>
        <w:overflowPunct/>
        <w:topLinePunct w:val="0"/>
        <w:autoSpaceDE/>
        <w:autoSpaceDN/>
        <w:bidi w:val="0"/>
        <w:spacing w:before="313" w:beforeLines="100" w:after="313" w:afterLines="100"/>
        <w:textAlignment w:val="auto"/>
        <w:rPr>
          <w:rFonts w:hint="eastAsia"/>
          <w:lang w:val="en-US" w:eastAsia="zh-CN"/>
        </w:rPr>
      </w:pPr>
      <w:r>
        <w:rPr>
          <w:rFonts w:hint="eastAsia"/>
          <w:lang w:val="en-US" w:eastAsia="zh-CN"/>
        </w:rPr>
        <w:t>风险量化模型结果分析以及检验</w:t>
      </w:r>
    </w:p>
    <w:p w14:paraId="2CE5CB35">
      <w:pPr>
        <w:pStyle w:val="30"/>
        <w:bidi w:val="0"/>
        <w:rPr>
          <w:rFonts w:hint="eastAsia"/>
          <w:lang w:val="en-US" w:eastAsia="zh-CN"/>
        </w:rPr>
      </w:pPr>
      <w:r>
        <w:rPr>
          <w:rFonts w:hint="eastAsia"/>
          <w:lang w:val="en-US" w:eastAsia="zh-CN"/>
        </w:rPr>
        <w:t>我们将预测结果与风险评价数据结合，构造以下表格：</w:t>
      </w:r>
    </w:p>
    <w:p w14:paraId="5037056B">
      <w:pPr>
        <w:pStyle w:val="34"/>
        <w:bidi w:val="0"/>
        <w:rPr>
          <w:rFonts w:hint="default"/>
          <w:lang w:val="en-US" w:eastAsia="zh-CN"/>
        </w:rPr>
      </w:pPr>
      <w:r>
        <w:rPr>
          <w:rFonts w:hint="eastAsia"/>
          <w:lang w:val="en-US" w:eastAsia="zh-CN"/>
        </w:rPr>
        <w:t xml:space="preserve"> 预测结果和风险评价数据表</w:t>
      </w:r>
    </w:p>
    <w:tbl>
      <w:tblPr>
        <w:tblStyle w:val="17"/>
        <w:tblW w:w="5166" w:type="pct"/>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97"/>
        <w:gridCol w:w="2135"/>
        <w:gridCol w:w="1431"/>
        <w:gridCol w:w="1348"/>
        <w:gridCol w:w="1480"/>
        <w:gridCol w:w="1404"/>
      </w:tblGrid>
      <w:tr w14:paraId="5871004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36" w:type="pct"/>
            <w:tcBorders>
              <w:bottom w:val="single" w:color="auto" w:sz="6" w:space="0"/>
              <w:tl2br w:val="nil"/>
              <w:tr2bl w:val="nil"/>
            </w:tcBorders>
            <w:vAlign w:val="top"/>
          </w:tcPr>
          <w:p w14:paraId="3E64565B">
            <w:pPr>
              <w:pStyle w:val="30"/>
              <w:bidi w:val="0"/>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企业</w:t>
            </w:r>
          </w:p>
        </w:tc>
        <w:tc>
          <w:tcPr>
            <w:tcW w:w="1112" w:type="pct"/>
            <w:tcBorders>
              <w:bottom w:val="single" w:color="auto" w:sz="6" w:space="0"/>
              <w:tl2br w:val="nil"/>
              <w:tr2bl w:val="nil"/>
            </w:tcBorders>
            <w:vAlign w:val="top"/>
          </w:tcPr>
          <w:p w14:paraId="33E5336E">
            <w:pPr>
              <w:keepNext w:val="0"/>
              <w:keepLines w:val="0"/>
              <w:widowControl/>
              <w:suppressLineNumbers w:val="0"/>
              <w:ind w:firstLine="480" w:firstLineChars="200"/>
              <w:jc w:val="both"/>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总流通金额</w:t>
            </w:r>
          </w:p>
        </w:tc>
        <w:tc>
          <w:tcPr>
            <w:tcW w:w="745" w:type="pct"/>
            <w:tcBorders>
              <w:bottom w:val="single" w:color="auto" w:sz="6" w:space="0"/>
              <w:tl2br w:val="nil"/>
              <w:tr2bl w:val="nil"/>
            </w:tcBorders>
            <w:vAlign w:val="top"/>
          </w:tcPr>
          <w:p w14:paraId="199B6453">
            <w:pPr>
              <w:keepNext w:val="0"/>
              <w:keepLines w:val="0"/>
              <w:widowControl/>
              <w:suppressLineNumbers w:val="0"/>
              <w:ind w:left="0" w:leftChars="0" w:firstLine="0" w:firstLineChars="0"/>
              <w:jc w:val="both"/>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市场交易数</w:t>
            </w:r>
          </w:p>
        </w:tc>
        <w:tc>
          <w:tcPr>
            <w:tcW w:w="702" w:type="pct"/>
            <w:tcBorders>
              <w:bottom w:val="single" w:color="auto" w:sz="6" w:space="0"/>
              <w:tl2br w:val="nil"/>
              <w:tr2bl w:val="nil"/>
            </w:tcBorders>
            <w:vAlign w:val="top"/>
          </w:tcPr>
          <w:p w14:paraId="1475DA5A">
            <w:pPr>
              <w:ind w:left="0" w:leftChars="0" w:firstLine="0" w:firstLineChars="0"/>
              <w:jc w:val="both"/>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稳定性</w:t>
            </w:r>
          </w:p>
        </w:tc>
        <w:tc>
          <w:tcPr>
            <w:tcW w:w="771" w:type="pct"/>
            <w:tcBorders>
              <w:bottom w:val="single" w:color="auto" w:sz="6" w:space="0"/>
              <w:tl2br w:val="nil"/>
              <w:tr2bl w:val="nil"/>
            </w:tcBorders>
            <w:vAlign w:val="top"/>
          </w:tcPr>
          <w:p w14:paraId="6892457E">
            <w:pPr>
              <w:keepNext w:val="0"/>
              <w:keepLines w:val="0"/>
              <w:widowControl/>
              <w:suppressLineNumbers w:val="0"/>
              <w:ind w:firstLine="480" w:firstLineChars="200"/>
              <w:jc w:val="both"/>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缴税率</w:t>
            </w:r>
          </w:p>
        </w:tc>
        <w:tc>
          <w:tcPr>
            <w:tcW w:w="731" w:type="pct"/>
            <w:tcBorders>
              <w:bottom w:val="single" w:color="auto" w:sz="6" w:space="0"/>
              <w:tl2br w:val="nil"/>
              <w:tr2bl w:val="nil"/>
            </w:tcBorders>
            <w:vAlign w:val="top"/>
          </w:tcPr>
          <w:p w14:paraId="60D22B2F">
            <w:pPr>
              <w:keepNext w:val="0"/>
              <w:keepLines w:val="0"/>
              <w:widowControl/>
              <w:suppressLineNumbers w:val="0"/>
              <w:ind w:left="0" w:leftChars="0" w:firstLine="0" w:firstLineChars="0"/>
              <w:jc w:val="both"/>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风险等级</w:t>
            </w:r>
          </w:p>
        </w:tc>
      </w:tr>
      <w:tr w14:paraId="31EA521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36" w:type="pct"/>
            <w:tcBorders>
              <w:top w:val="single" w:color="auto" w:sz="6" w:space="0"/>
            </w:tcBorders>
            <w:vAlign w:val="top"/>
          </w:tcPr>
          <w:p w14:paraId="1A1CFF73">
            <w:pPr>
              <w:pStyle w:val="30"/>
              <w:bidi w:val="0"/>
              <w:jc w:val="both"/>
              <w:rPr>
                <w:rFonts w:hint="eastAsia" w:ascii="宋体" w:hAnsi="宋体" w:eastAsia="宋体" w:cs="宋体"/>
                <w:sz w:val="24"/>
                <w:szCs w:val="24"/>
                <w:vertAlign w:val="subscript"/>
                <w:lang w:val="en-US" w:eastAsia="zh-CN"/>
              </w:rPr>
            </w:pPr>
            <w:r>
              <w:rPr>
                <w:rFonts w:hint="eastAsia" w:ascii="宋体" w:hAnsi="宋体" w:eastAsia="宋体" w:cs="宋体"/>
                <w:sz w:val="24"/>
                <w:szCs w:val="24"/>
                <w:vertAlign w:val="baseline"/>
                <w:lang w:val="en-US" w:eastAsia="zh-CN"/>
              </w:rPr>
              <w:t>E</w:t>
            </w:r>
            <w:r>
              <w:rPr>
                <w:rFonts w:hint="eastAsia" w:ascii="宋体" w:hAnsi="宋体" w:eastAsia="宋体" w:cs="宋体"/>
                <w:sz w:val="24"/>
                <w:szCs w:val="24"/>
                <w:vertAlign w:val="subscript"/>
                <w:lang w:val="en-US" w:eastAsia="zh-CN"/>
              </w:rPr>
              <w:t>1</w:t>
            </w:r>
          </w:p>
        </w:tc>
        <w:tc>
          <w:tcPr>
            <w:tcW w:w="1112" w:type="pct"/>
            <w:tcBorders>
              <w:top w:val="single" w:color="auto" w:sz="6" w:space="0"/>
            </w:tcBorders>
            <w:vAlign w:val="top"/>
          </w:tcPr>
          <w:p w14:paraId="4C465E0D">
            <w:pPr>
              <w:keepNext w:val="0"/>
              <w:keepLines w:val="0"/>
              <w:widowControl/>
              <w:suppressLineNumbers w:val="0"/>
              <w:ind w:firstLine="480" w:firstLineChars="200"/>
              <w:jc w:val="both"/>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6892693842</w:t>
            </w:r>
          </w:p>
        </w:tc>
        <w:tc>
          <w:tcPr>
            <w:tcW w:w="745" w:type="pct"/>
            <w:tcBorders>
              <w:top w:val="single" w:color="auto" w:sz="6" w:space="0"/>
            </w:tcBorders>
            <w:vAlign w:val="top"/>
          </w:tcPr>
          <w:p w14:paraId="0BE2B811">
            <w:pPr>
              <w:keepNext w:val="0"/>
              <w:keepLines w:val="0"/>
              <w:widowControl/>
              <w:suppressLineNumbers w:val="0"/>
              <w:ind w:firstLine="480" w:firstLineChars="200"/>
              <w:jc w:val="both"/>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3441</w:t>
            </w:r>
          </w:p>
        </w:tc>
        <w:tc>
          <w:tcPr>
            <w:tcW w:w="702" w:type="pct"/>
            <w:tcBorders>
              <w:top w:val="single" w:color="auto" w:sz="6" w:space="0"/>
            </w:tcBorders>
            <w:vAlign w:val="top"/>
          </w:tcPr>
          <w:p w14:paraId="3689DBFE">
            <w:pPr>
              <w:keepNext w:val="0"/>
              <w:keepLines w:val="0"/>
              <w:widowControl/>
              <w:suppressLineNumbers w:val="0"/>
              <w:ind w:firstLine="480" w:firstLineChars="200"/>
              <w:jc w:val="both"/>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0.944</w:t>
            </w:r>
          </w:p>
        </w:tc>
        <w:tc>
          <w:tcPr>
            <w:tcW w:w="771" w:type="pct"/>
            <w:tcBorders>
              <w:top w:val="single" w:color="auto" w:sz="6" w:space="0"/>
            </w:tcBorders>
            <w:vAlign w:val="top"/>
          </w:tcPr>
          <w:p w14:paraId="69363C99">
            <w:pPr>
              <w:keepNext w:val="0"/>
              <w:keepLines w:val="0"/>
              <w:widowControl/>
              <w:suppressLineNumbers w:val="0"/>
              <w:ind w:firstLine="480" w:firstLineChars="200"/>
              <w:jc w:val="both"/>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0.155</w:t>
            </w:r>
          </w:p>
        </w:tc>
        <w:tc>
          <w:tcPr>
            <w:tcW w:w="731" w:type="pct"/>
            <w:tcBorders>
              <w:top w:val="single" w:color="auto" w:sz="6" w:space="0"/>
            </w:tcBorders>
            <w:vAlign w:val="top"/>
          </w:tcPr>
          <w:p w14:paraId="6B1A965E">
            <w:pPr>
              <w:keepNext w:val="0"/>
              <w:keepLines w:val="0"/>
              <w:widowControl/>
              <w:suppressLineNumbers w:val="0"/>
              <w:ind w:firstLine="480" w:firstLineChars="200"/>
              <w:jc w:val="both"/>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1</w:t>
            </w:r>
          </w:p>
        </w:tc>
      </w:tr>
      <w:tr w14:paraId="6F82264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36" w:type="pct"/>
            <w:tcBorders>
              <w:tl2br w:val="nil"/>
              <w:tr2bl w:val="nil"/>
            </w:tcBorders>
            <w:vAlign w:val="top"/>
          </w:tcPr>
          <w:p w14:paraId="735A81FF">
            <w:pPr>
              <w:pStyle w:val="30"/>
              <w:bidi w:val="0"/>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E</w:t>
            </w:r>
            <w:r>
              <w:rPr>
                <w:rFonts w:hint="eastAsia" w:ascii="宋体" w:hAnsi="宋体" w:eastAsia="宋体" w:cs="宋体"/>
                <w:sz w:val="24"/>
                <w:szCs w:val="24"/>
                <w:vertAlign w:val="subscript"/>
                <w:lang w:val="en-US" w:eastAsia="zh-CN"/>
              </w:rPr>
              <w:t>2</w:t>
            </w:r>
          </w:p>
        </w:tc>
        <w:tc>
          <w:tcPr>
            <w:tcW w:w="1112" w:type="pct"/>
            <w:tcBorders>
              <w:tl2br w:val="nil"/>
              <w:tr2bl w:val="nil"/>
            </w:tcBorders>
            <w:vAlign w:val="top"/>
          </w:tcPr>
          <w:p w14:paraId="2E9E89E9">
            <w:pPr>
              <w:keepNext w:val="0"/>
              <w:keepLines w:val="0"/>
              <w:widowControl/>
              <w:suppressLineNumbers w:val="0"/>
              <w:ind w:firstLine="480" w:firstLineChars="200"/>
              <w:jc w:val="both"/>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171736465.9</w:t>
            </w:r>
          </w:p>
        </w:tc>
        <w:tc>
          <w:tcPr>
            <w:tcW w:w="745" w:type="pct"/>
            <w:tcBorders>
              <w:tl2br w:val="nil"/>
              <w:tr2bl w:val="nil"/>
            </w:tcBorders>
            <w:vAlign w:val="top"/>
          </w:tcPr>
          <w:p w14:paraId="506EF5A8">
            <w:pPr>
              <w:keepNext w:val="0"/>
              <w:keepLines w:val="0"/>
              <w:widowControl/>
              <w:suppressLineNumbers w:val="0"/>
              <w:ind w:firstLine="480" w:firstLineChars="200"/>
              <w:jc w:val="both"/>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32156</w:t>
            </w:r>
          </w:p>
        </w:tc>
        <w:tc>
          <w:tcPr>
            <w:tcW w:w="702" w:type="pct"/>
            <w:tcBorders>
              <w:tl2br w:val="nil"/>
              <w:tr2bl w:val="nil"/>
            </w:tcBorders>
            <w:vAlign w:val="top"/>
          </w:tcPr>
          <w:p w14:paraId="32CD813D">
            <w:pPr>
              <w:keepNext w:val="0"/>
              <w:keepLines w:val="0"/>
              <w:widowControl/>
              <w:suppressLineNumbers w:val="0"/>
              <w:ind w:firstLine="480" w:firstLineChars="200"/>
              <w:jc w:val="both"/>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0.977</w:t>
            </w:r>
          </w:p>
        </w:tc>
        <w:tc>
          <w:tcPr>
            <w:tcW w:w="771" w:type="pct"/>
            <w:tcBorders>
              <w:tl2br w:val="nil"/>
              <w:tr2bl w:val="nil"/>
            </w:tcBorders>
            <w:vAlign w:val="top"/>
          </w:tcPr>
          <w:p w14:paraId="12AA0C7C">
            <w:pPr>
              <w:keepNext w:val="0"/>
              <w:keepLines w:val="0"/>
              <w:widowControl/>
              <w:suppressLineNumbers w:val="0"/>
              <w:ind w:firstLine="480" w:firstLineChars="200"/>
              <w:jc w:val="both"/>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0.04</w:t>
            </w:r>
          </w:p>
        </w:tc>
        <w:tc>
          <w:tcPr>
            <w:tcW w:w="731" w:type="pct"/>
            <w:tcBorders>
              <w:tl2br w:val="nil"/>
              <w:tr2bl w:val="nil"/>
            </w:tcBorders>
            <w:vAlign w:val="top"/>
          </w:tcPr>
          <w:p w14:paraId="360A5ADB">
            <w:pPr>
              <w:keepNext w:val="0"/>
              <w:keepLines w:val="0"/>
              <w:widowControl/>
              <w:suppressLineNumbers w:val="0"/>
              <w:ind w:firstLine="480" w:firstLineChars="200"/>
              <w:jc w:val="both"/>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1</w:t>
            </w:r>
          </w:p>
        </w:tc>
      </w:tr>
      <w:tr w14:paraId="1026533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36" w:type="pct"/>
            <w:tcBorders>
              <w:tl2br w:val="nil"/>
              <w:tr2bl w:val="nil"/>
            </w:tcBorders>
            <w:vAlign w:val="top"/>
          </w:tcPr>
          <w:p w14:paraId="5B23BB08">
            <w:pPr>
              <w:pStyle w:val="30"/>
              <w:bidi w:val="0"/>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E</w:t>
            </w:r>
            <w:r>
              <w:rPr>
                <w:rFonts w:hint="eastAsia" w:ascii="宋体" w:hAnsi="宋体" w:eastAsia="宋体" w:cs="宋体"/>
                <w:sz w:val="24"/>
                <w:szCs w:val="24"/>
                <w:vertAlign w:val="subscript"/>
                <w:lang w:val="en-US" w:eastAsia="zh-CN"/>
              </w:rPr>
              <w:t>3</w:t>
            </w:r>
          </w:p>
        </w:tc>
        <w:tc>
          <w:tcPr>
            <w:tcW w:w="1112" w:type="pct"/>
            <w:tcBorders>
              <w:tl2br w:val="nil"/>
              <w:tr2bl w:val="nil"/>
            </w:tcBorders>
            <w:vAlign w:val="top"/>
          </w:tcPr>
          <w:p w14:paraId="21720EC2">
            <w:pPr>
              <w:keepNext w:val="0"/>
              <w:keepLines w:val="0"/>
              <w:widowControl/>
              <w:suppressLineNumbers w:val="0"/>
              <w:ind w:firstLine="480" w:firstLineChars="200"/>
              <w:jc w:val="both"/>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0.04</w:t>
            </w:r>
          </w:p>
        </w:tc>
        <w:tc>
          <w:tcPr>
            <w:tcW w:w="745" w:type="pct"/>
            <w:tcBorders>
              <w:tl2br w:val="nil"/>
              <w:tr2bl w:val="nil"/>
            </w:tcBorders>
            <w:vAlign w:val="top"/>
          </w:tcPr>
          <w:p w14:paraId="3F95F124">
            <w:pPr>
              <w:keepNext w:val="0"/>
              <w:keepLines w:val="0"/>
              <w:widowControl/>
              <w:suppressLineNumbers w:val="0"/>
              <w:ind w:firstLine="480" w:firstLineChars="200"/>
              <w:jc w:val="both"/>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4561</w:t>
            </w:r>
          </w:p>
        </w:tc>
        <w:tc>
          <w:tcPr>
            <w:tcW w:w="702" w:type="pct"/>
            <w:tcBorders>
              <w:tl2br w:val="nil"/>
              <w:tr2bl w:val="nil"/>
            </w:tcBorders>
            <w:vAlign w:val="top"/>
          </w:tcPr>
          <w:p w14:paraId="2D8E631C">
            <w:pPr>
              <w:keepNext w:val="0"/>
              <w:keepLines w:val="0"/>
              <w:widowControl/>
              <w:suppressLineNumbers w:val="0"/>
              <w:ind w:firstLine="480" w:firstLineChars="200"/>
              <w:jc w:val="both"/>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0.957</w:t>
            </w:r>
          </w:p>
        </w:tc>
        <w:tc>
          <w:tcPr>
            <w:tcW w:w="771" w:type="pct"/>
            <w:tcBorders>
              <w:tl2br w:val="nil"/>
              <w:tr2bl w:val="nil"/>
            </w:tcBorders>
            <w:vAlign w:val="top"/>
          </w:tcPr>
          <w:p w14:paraId="5F4D20FF">
            <w:pPr>
              <w:keepNext w:val="0"/>
              <w:keepLines w:val="0"/>
              <w:widowControl/>
              <w:suppressLineNumbers w:val="0"/>
              <w:ind w:firstLine="480" w:firstLineChars="200"/>
              <w:jc w:val="both"/>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0.042</w:t>
            </w:r>
          </w:p>
        </w:tc>
        <w:tc>
          <w:tcPr>
            <w:tcW w:w="731" w:type="pct"/>
            <w:tcBorders>
              <w:tl2br w:val="nil"/>
              <w:tr2bl w:val="nil"/>
            </w:tcBorders>
            <w:vAlign w:val="top"/>
          </w:tcPr>
          <w:p w14:paraId="1C597788">
            <w:pPr>
              <w:keepNext w:val="0"/>
              <w:keepLines w:val="0"/>
              <w:widowControl/>
              <w:suppressLineNumbers w:val="0"/>
              <w:ind w:firstLine="480" w:firstLineChars="200"/>
              <w:jc w:val="both"/>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1</w:t>
            </w:r>
          </w:p>
        </w:tc>
      </w:tr>
      <w:tr w14:paraId="28BF095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36" w:type="pct"/>
            <w:tcBorders>
              <w:tl2br w:val="nil"/>
              <w:tr2bl w:val="nil"/>
            </w:tcBorders>
            <w:vAlign w:val="top"/>
          </w:tcPr>
          <w:p w14:paraId="6D045371">
            <w:pPr>
              <w:pStyle w:val="30"/>
              <w:bidi w:val="0"/>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E</w:t>
            </w:r>
            <w:r>
              <w:rPr>
                <w:rFonts w:hint="eastAsia" w:ascii="宋体" w:hAnsi="宋体" w:eastAsia="宋体" w:cs="宋体"/>
                <w:sz w:val="24"/>
                <w:szCs w:val="24"/>
                <w:vertAlign w:val="subscript"/>
                <w:lang w:val="en-US" w:eastAsia="zh-CN"/>
              </w:rPr>
              <w:t>4</w:t>
            </w:r>
          </w:p>
        </w:tc>
        <w:tc>
          <w:tcPr>
            <w:tcW w:w="1112" w:type="pct"/>
            <w:tcBorders>
              <w:tl2br w:val="nil"/>
              <w:tr2bl w:val="nil"/>
            </w:tcBorders>
            <w:vAlign w:val="top"/>
          </w:tcPr>
          <w:p w14:paraId="3425A9E6">
            <w:pPr>
              <w:keepNext w:val="0"/>
              <w:keepLines w:val="0"/>
              <w:widowControl/>
              <w:suppressLineNumbers w:val="0"/>
              <w:ind w:firstLine="480" w:firstLineChars="200"/>
              <w:jc w:val="both"/>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380407448.3</w:t>
            </w:r>
          </w:p>
        </w:tc>
        <w:tc>
          <w:tcPr>
            <w:tcW w:w="745" w:type="pct"/>
            <w:tcBorders>
              <w:tl2br w:val="nil"/>
              <w:tr2bl w:val="nil"/>
            </w:tcBorders>
            <w:vAlign w:val="top"/>
          </w:tcPr>
          <w:p w14:paraId="17DBA6E9">
            <w:pPr>
              <w:keepNext w:val="0"/>
              <w:keepLines w:val="0"/>
              <w:widowControl/>
              <w:suppressLineNumbers w:val="0"/>
              <w:ind w:firstLine="480" w:firstLineChars="200"/>
              <w:jc w:val="both"/>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558</w:t>
            </w:r>
          </w:p>
        </w:tc>
        <w:tc>
          <w:tcPr>
            <w:tcW w:w="702" w:type="pct"/>
            <w:tcBorders>
              <w:tl2br w:val="nil"/>
              <w:tr2bl w:val="nil"/>
            </w:tcBorders>
            <w:vAlign w:val="top"/>
          </w:tcPr>
          <w:p w14:paraId="681DAA71">
            <w:pPr>
              <w:keepNext w:val="0"/>
              <w:keepLines w:val="0"/>
              <w:widowControl/>
              <w:suppressLineNumbers w:val="0"/>
              <w:ind w:firstLine="480" w:firstLineChars="200"/>
              <w:jc w:val="both"/>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0.933</w:t>
            </w:r>
          </w:p>
        </w:tc>
        <w:tc>
          <w:tcPr>
            <w:tcW w:w="771" w:type="pct"/>
            <w:tcBorders>
              <w:tl2br w:val="nil"/>
              <w:tr2bl w:val="nil"/>
            </w:tcBorders>
            <w:vAlign w:val="top"/>
          </w:tcPr>
          <w:p w14:paraId="51E13171">
            <w:pPr>
              <w:keepNext w:val="0"/>
              <w:keepLines w:val="0"/>
              <w:widowControl/>
              <w:suppressLineNumbers w:val="0"/>
              <w:ind w:firstLine="480" w:firstLineChars="200"/>
              <w:jc w:val="both"/>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0.159</w:t>
            </w:r>
          </w:p>
        </w:tc>
        <w:tc>
          <w:tcPr>
            <w:tcW w:w="731" w:type="pct"/>
            <w:tcBorders>
              <w:tl2br w:val="nil"/>
              <w:tr2bl w:val="nil"/>
            </w:tcBorders>
            <w:vAlign w:val="top"/>
          </w:tcPr>
          <w:p w14:paraId="76A9879E">
            <w:pPr>
              <w:keepNext w:val="0"/>
              <w:keepLines w:val="0"/>
              <w:widowControl/>
              <w:suppressLineNumbers w:val="0"/>
              <w:ind w:firstLine="480" w:firstLineChars="200"/>
              <w:jc w:val="both"/>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1</w:t>
            </w:r>
          </w:p>
        </w:tc>
      </w:tr>
    </w:tbl>
    <w:p w14:paraId="4F94095E">
      <w:pPr>
        <w:pStyle w:val="38"/>
        <w:keepNext w:val="0"/>
        <w:keepLines w:val="0"/>
        <w:pageBreakBefore w:val="0"/>
        <w:widowControl w:val="0"/>
        <w:kinsoku/>
        <w:wordWrap/>
        <w:overflowPunct/>
        <w:topLinePunct w:val="0"/>
        <w:autoSpaceDE/>
        <w:autoSpaceDN/>
        <w:bidi w:val="0"/>
        <w:adjustRightInd w:val="0"/>
        <w:snapToGrid/>
        <w:spacing w:before="313" w:beforeLines="100"/>
        <w:textAlignment w:val="baseline"/>
        <w:rPr>
          <w:rFonts w:hint="eastAsia"/>
          <w:lang w:val="en-US" w:eastAsia="zh-CN"/>
        </w:rPr>
      </w:pPr>
      <w:r>
        <w:rPr>
          <w:rFonts w:hint="eastAsia"/>
          <w:lang w:val="en-US" w:eastAsia="zh-CN"/>
        </w:rPr>
        <w:t>结果分析</w:t>
      </w:r>
    </w:p>
    <w:p w14:paraId="2D9A1FA4">
      <w:pPr>
        <w:pStyle w:val="30"/>
        <w:keepNext w:val="0"/>
        <w:keepLines w:val="0"/>
        <w:pageBreakBefore w:val="0"/>
        <w:widowControl w:val="0"/>
        <w:numPr>
          <w:ilvl w:val="0"/>
          <w:numId w:val="0"/>
        </w:numPr>
        <w:kinsoku/>
        <w:wordWrap/>
        <w:overflowPunct/>
        <w:topLinePunct w:val="0"/>
        <w:autoSpaceDE/>
        <w:autoSpaceDN/>
        <w:bidi w:val="0"/>
        <w:snapToGrid/>
        <w:ind w:firstLine="420" w:firstLineChars="0"/>
        <w:rPr>
          <w:rFonts w:hint="eastAsia"/>
          <w:lang w:val="en-US" w:eastAsia="zh-CN"/>
        </w:rPr>
      </w:pPr>
      <w:r>
        <w:rPr>
          <w:rFonts w:hint="eastAsia"/>
          <w:lang w:val="en-US" w:eastAsia="zh-CN"/>
        </w:rPr>
        <w:t>我们发现，总流通金额和市场交易数高的企业风险指数低，稳定性和缴税率数值较低的企业，其风险高。符合客观实际。</w:t>
      </w:r>
    </w:p>
    <w:p w14:paraId="04C7AC85">
      <w:pPr>
        <w:pStyle w:val="38"/>
        <w:keepNext w:val="0"/>
        <w:keepLines w:val="0"/>
        <w:pageBreakBefore w:val="0"/>
        <w:widowControl w:val="0"/>
        <w:kinsoku/>
        <w:wordWrap/>
        <w:overflowPunct/>
        <w:topLinePunct w:val="0"/>
        <w:autoSpaceDE/>
        <w:autoSpaceDN/>
        <w:bidi w:val="0"/>
        <w:snapToGrid/>
        <w:rPr>
          <w:rFonts w:hint="eastAsia"/>
          <w:lang w:val="en-US" w:eastAsia="zh-CN"/>
        </w:rPr>
      </w:pPr>
      <w:r>
        <w:rPr>
          <w:rFonts w:hint="eastAsia"/>
          <w:lang w:val="en-US" w:eastAsia="zh-CN"/>
        </w:rPr>
        <w:t>结果检验</w:t>
      </w:r>
    </w:p>
    <w:p w14:paraId="46370E95">
      <w:pPr>
        <w:pStyle w:val="30"/>
        <w:keepNext w:val="0"/>
        <w:keepLines w:val="0"/>
        <w:pageBreakBefore w:val="0"/>
        <w:widowControl w:val="0"/>
        <w:numPr>
          <w:ilvl w:val="0"/>
          <w:numId w:val="0"/>
        </w:numPr>
        <w:kinsoku/>
        <w:wordWrap/>
        <w:overflowPunct/>
        <w:topLinePunct w:val="0"/>
        <w:autoSpaceDE/>
        <w:autoSpaceDN/>
        <w:bidi w:val="0"/>
        <w:snapToGrid/>
        <w:ind w:firstLine="420" w:firstLineChars="0"/>
        <w:rPr>
          <w:rFonts w:hint="eastAsia"/>
          <w:lang w:val="en-US" w:eastAsia="zh-CN"/>
        </w:rPr>
      </w:pPr>
      <w:r>
        <w:rPr>
          <w:rFonts w:hint="eastAsia"/>
          <w:lang w:val="en-US" w:eastAsia="zh-CN"/>
        </w:rPr>
        <w:t>我们对预测的数据与直接使用熵权法获得的风险评级进行验证，得到的模型精度为0.837。在用10折叠交叉验证获得，平均交叉验证的准确率为0.786667。由此可见，该量化模型的准确性高，以及鲁棒性强。</w:t>
      </w:r>
    </w:p>
    <w:p w14:paraId="75393E7D">
      <w:pPr>
        <w:pStyle w:val="32"/>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eastAsia"/>
          <w:lang w:val="en-US" w:eastAsia="zh-CN"/>
        </w:rPr>
        <w:t>多目标规划模型的建立</w:t>
      </w:r>
    </w:p>
    <w:p w14:paraId="648AF32B">
      <w:pPr>
        <w:pStyle w:val="38"/>
        <w:keepNext w:val="0"/>
        <w:keepLines w:val="0"/>
        <w:pageBreakBefore w:val="0"/>
        <w:widowControl w:val="0"/>
        <w:kinsoku/>
        <w:wordWrap/>
        <w:overflowPunct/>
        <w:topLinePunct w:val="0"/>
        <w:autoSpaceDE/>
        <w:autoSpaceDN/>
        <w:bidi w:val="0"/>
        <w:adjustRightInd w:val="0"/>
        <w:snapToGrid/>
        <w:textAlignment w:val="baseline"/>
        <w:rPr>
          <w:rFonts w:hint="default"/>
          <w:lang w:val="en-US" w:eastAsia="zh-CN"/>
        </w:rPr>
      </w:pPr>
      <w:r>
        <w:rPr>
          <w:rFonts w:hint="eastAsia"/>
          <w:lang w:val="en-US" w:eastAsia="zh-CN"/>
        </w:rPr>
        <w:t>目标规划背景：</w:t>
      </w:r>
    </w:p>
    <w:p w14:paraId="7C3AE4E5">
      <w:pPr>
        <w:pStyle w:val="30"/>
        <w:keepNext w:val="0"/>
        <w:keepLines w:val="0"/>
        <w:pageBreakBefore w:val="0"/>
        <w:widowControl w:val="0"/>
        <w:kinsoku/>
        <w:wordWrap/>
        <w:overflowPunct/>
        <w:topLinePunct w:val="0"/>
        <w:autoSpaceDE/>
        <w:autoSpaceDN/>
        <w:bidi w:val="0"/>
        <w:adjustRightInd/>
        <w:snapToGrid/>
        <w:spacing w:before="0" w:beforeLines="0"/>
        <w:ind w:left="0" w:leftChars="0" w:firstLine="420" w:firstLineChars="0"/>
        <w:textAlignment w:val="auto"/>
        <w:rPr>
          <w:rFonts w:hint="eastAsia"/>
          <w:lang w:val="en-US" w:eastAsia="zh-CN"/>
        </w:rPr>
      </w:pPr>
      <w:r>
        <w:rPr>
          <w:rFonts w:hint="eastAsia"/>
          <w:lang w:val="en-US" w:eastAsia="zh-CN"/>
        </w:rPr>
        <w:t>目标规划是由线性规划发展而来的，在实际生活当中许多东西都是有所缺陷的，所以我们经常需要考虑多个因素，目标规划就是将许多目标统筹兼顾，并适当的施加必要约束条件，从而得到最优解。</w:t>
      </w:r>
    </w:p>
    <w:p w14:paraId="145C6FB7">
      <w:pPr>
        <w:pStyle w:val="30"/>
        <w:bidi w:val="0"/>
        <w:ind w:left="0" w:leftChars="0" w:firstLine="420" w:firstLineChars="0"/>
        <w:rPr>
          <w:rFonts w:hint="eastAsia"/>
          <w:lang w:val="en-US" w:eastAsia="zh-CN"/>
        </w:rPr>
      </w:pPr>
      <w:r>
        <w:rPr>
          <w:rFonts w:hint="eastAsia"/>
          <w:lang w:val="en-US" w:eastAsia="zh-CN"/>
        </w:rPr>
        <w:t>基于量化分析所得到的数据，我们得到多个目标，在这个限制条件下为了达到信贷措施[3]最优选项，将多个目标进行加权处理，根据优先级的先后顺序，使目标规划问题转变成单目标规划问题进行依次求解，从而让问题变得浅显易懂。</w:t>
      </w:r>
    </w:p>
    <w:p w14:paraId="33046957">
      <w:pPr>
        <w:pStyle w:val="38"/>
        <w:keepNext w:val="0"/>
        <w:keepLines w:val="0"/>
        <w:pageBreakBefore w:val="0"/>
        <w:widowControl w:val="0"/>
        <w:kinsoku/>
        <w:wordWrap/>
        <w:overflowPunct/>
        <w:topLinePunct w:val="0"/>
        <w:autoSpaceDE/>
        <w:autoSpaceDN/>
        <w:bidi w:val="0"/>
        <w:adjustRightInd w:val="0"/>
        <w:snapToGrid/>
        <w:textAlignment w:val="baseline"/>
        <w:rPr>
          <w:rFonts w:hint="default"/>
          <w:lang w:val="en-US" w:eastAsia="zh-CN"/>
        </w:rPr>
      </w:pPr>
      <w:r>
        <w:rPr>
          <w:rFonts w:hint="eastAsia"/>
          <w:lang w:val="en-US" w:eastAsia="zh-CN"/>
        </w:rPr>
        <w:t>目标设定</w:t>
      </w:r>
    </w:p>
    <w:p w14:paraId="5D8BA9F0">
      <w:pPr>
        <w:pStyle w:val="30"/>
        <w:keepNext w:val="0"/>
        <w:keepLines w:val="0"/>
        <w:pageBreakBefore w:val="0"/>
        <w:widowControl w:val="0"/>
        <w:numPr>
          <w:ilvl w:val="0"/>
          <w:numId w:val="10"/>
        </w:numPr>
        <w:kinsoku/>
        <w:wordWrap/>
        <w:overflowPunct/>
        <w:topLinePunct w:val="0"/>
        <w:autoSpaceDE/>
        <w:autoSpaceDN/>
        <w:bidi w:val="0"/>
        <w:adjustRightInd/>
        <w:snapToGrid/>
        <w:spacing w:before="0" w:beforeLines="0" w:after="0" w:afterLines="0"/>
        <w:ind w:left="420" w:leftChars="0" w:hanging="420" w:firstLineChars="0"/>
        <w:textAlignment w:val="auto"/>
        <w:rPr>
          <w:rFonts w:hint="default"/>
          <w:b w:val="0"/>
          <w:bCs w:val="0"/>
          <w:lang w:val="en-US" w:eastAsia="zh-CN"/>
        </w:rPr>
      </w:pPr>
      <w:r>
        <w:rPr>
          <w:rFonts w:hint="eastAsia"/>
          <w:b w:val="0"/>
          <w:bCs w:val="0"/>
          <w:lang w:val="en-US" w:eastAsia="zh-CN"/>
        </w:rPr>
        <w:t>目标1：银行直接收益最大化</w:t>
      </w:r>
      <w:r>
        <w:rPr>
          <w:rFonts w:hint="eastAsia"/>
          <w:b w:val="0"/>
          <w:bCs w:val="0"/>
          <w:position w:val="-12"/>
          <w:lang w:val="en-US" w:eastAsia="zh-CN"/>
        </w:rPr>
        <w:object>
          <v:shape id="_x0000_i1052" o:spt="75" type="#_x0000_t75" style="height:18pt;width:12pt;" o:ole="t" filled="f" o:preferrelative="t" stroked="f" coordsize="21600,21600">
            <v:path/>
            <v:fill on="f" focussize="0,0"/>
            <v:stroke on="f"/>
            <v:imagedata r:id="rId66" o:title=""/>
            <o:lock v:ext="edit" aspectratio="t"/>
            <w10:wrap type="none"/>
            <w10:anchorlock/>
          </v:shape>
          <o:OLEObject Type="Embed" ProgID="Equation.DSMT4" ShapeID="_x0000_i1052" DrawAspect="Content" ObjectID="_1468075752" r:id="rId65">
            <o:LockedField>false</o:LockedField>
          </o:OLEObject>
        </w:object>
      </w:r>
    </w:p>
    <w:p w14:paraId="28046DD7">
      <w:pPr>
        <w:pStyle w:val="30"/>
        <w:keepNext w:val="0"/>
        <w:keepLines w:val="0"/>
        <w:pageBreakBefore w:val="0"/>
        <w:widowControl w:val="0"/>
        <w:kinsoku/>
        <w:wordWrap/>
        <w:overflowPunct/>
        <w:topLinePunct w:val="0"/>
        <w:autoSpaceDE/>
        <w:autoSpaceDN/>
        <w:bidi w:val="0"/>
        <w:adjustRightInd/>
        <w:snapToGrid/>
        <w:spacing w:before="0" w:beforeLines="0"/>
        <w:ind w:left="0" w:leftChars="0" w:firstLine="420" w:firstLineChars="0"/>
        <w:textAlignment w:val="auto"/>
        <w:rPr>
          <w:rFonts w:hint="eastAsia"/>
          <w:lang w:val="en-US" w:eastAsia="zh-CN"/>
        </w:rPr>
      </w:pPr>
      <w:r>
        <w:rPr>
          <w:rFonts w:hint="eastAsia"/>
          <w:lang w:val="en-US" w:eastAsia="zh-CN"/>
        </w:rPr>
        <w:t>根据题目附件数据，基于问题一的假设。我们对银行对信誉评级为D的企业不进行放款。由于贷款的时间限定为1年，对于相同额度的贷款。银行的收益取决于贷款年利率。为了求得不同风险评级下的理想贷款额度，我们将贷款年利率作为已知参数，理想贷款额度为变量。</w:t>
      </w:r>
    </w:p>
    <w:p w14:paraId="6FBCDDC2">
      <w:pPr>
        <w:pStyle w:val="30"/>
        <w:keepNext w:val="0"/>
        <w:keepLines w:val="0"/>
        <w:pageBreakBefore w:val="0"/>
        <w:widowControl w:val="0"/>
        <w:kinsoku/>
        <w:wordWrap/>
        <w:overflowPunct/>
        <w:topLinePunct w:val="0"/>
        <w:autoSpaceDE/>
        <w:autoSpaceDN/>
        <w:bidi w:val="0"/>
        <w:adjustRightInd/>
        <w:snapToGrid/>
        <w:spacing w:before="0" w:beforeLines="0"/>
        <w:ind w:left="0" w:leftChars="0" w:firstLine="420" w:firstLineChars="0"/>
        <w:textAlignment w:val="auto"/>
        <w:rPr>
          <w:rFonts w:hint="eastAsia"/>
          <w:lang w:val="en-US" w:eastAsia="zh-CN"/>
        </w:rPr>
      </w:pPr>
      <w:r>
        <w:rPr>
          <w:rFonts w:hint="eastAsia"/>
          <w:lang w:val="en-US" w:eastAsia="zh-CN"/>
        </w:rPr>
        <w:t>制定了优化目标1如下：</w:t>
      </w:r>
    </w:p>
    <w:p w14:paraId="15607A7F">
      <w:pPr>
        <w:pStyle w:val="30"/>
        <w:bidi w:val="0"/>
        <w:rPr>
          <w:rFonts w:hint="eastAsia" w:eastAsia="宋体"/>
          <w:lang w:val="en-US" w:eastAsia="zh-CN"/>
        </w:rPr>
      </w:pPr>
      <w:r>
        <w:rPr>
          <w:rFonts w:hint="eastAsia"/>
          <w:lang w:val="en-US" w:eastAsia="zh-CN"/>
        </w:rPr>
        <w:t xml:space="preserve">                           </w:t>
      </w:r>
      <w:r>
        <w:rPr>
          <w:position w:val="-28"/>
        </w:rPr>
        <w:object>
          <v:shape id="_x0000_i1053" o:spt="75" type="#_x0000_t75" style="height:34pt;width:80pt;" o:ole="t" filled="f" o:preferrelative="t" stroked="f" coordsize="21600,21600">
            <v:path/>
            <v:fill on="f" focussize="0,0"/>
            <v:stroke on="f"/>
            <v:imagedata r:id="rId68" o:title=""/>
            <o:lock v:ext="edit" aspectratio="t"/>
            <w10:wrap type="none"/>
            <w10:anchorlock/>
          </v:shape>
          <o:OLEObject Type="Embed" ProgID="Equation.DSMT4" ShapeID="_x0000_i1053" DrawAspect="Content" ObjectID="_1468075753" r:id="rId67">
            <o:LockedField>false</o:LockedField>
          </o:OLEObject>
        </w:object>
      </w:r>
      <w:r>
        <w:rPr>
          <w:rFonts w:hint="eastAsia"/>
          <w:position w:val="-28"/>
          <w:lang w:eastAsia="zh-CN"/>
        </w:rPr>
        <w:t>，</w:t>
      </w:r>
    </w:p>
    <w:p w14:paraId="0A792651">
      <w:pPr>
        <w:pStyle w:val="30"/>
        <w:keepNext w:val="0"/>
        <w:keepLines w:val="0"/>
        <w:pageBreakBefore w:val="0"/>
        <w:widowControl w:val="0"/>
        <w:numPr>
          <w:ilvl w:val="0"/>
          <w:numId w:val="10"/>
        </w:numPr>
        <w:kinsoku/>
        <w:wordWrap/>
        <w:overflowPunct/>
        <w:topLinePunct w:val="0"/>
        <w:autoSpaceDE/>
        <w:autoSpaceDN/>
        <w:bidi w:val="0"/>
        <w:adjustRightInd/>
        <w:snapToGrid/>
        <w:spacing w:after="0" w:afterLines="0"/>
        <w:ind w:left="420" w:leftChars="0" w:hanging="420" w:firstLineChars="0"/>
        <w:textAlignment w:val="auto"/>
        <w:rPr>
          <w:b w:val="0"/>
          <w:bCs w:val="0"/>
        </w:rPr>
      </w:pPr>
      <w:r>
        <w:rPr>
          <w:rFonts w:hint="eastAsia"/>
          <w:b w:val="0"/>
          <w:bCs w:val="0"/>
          <w:lang w:val="en-US" w:eastAsia="zh-CN"/>
        </w:rPr>
        <w:t>目标2：客户损失最小化</w:t>
      </w:r>
      <w:r>
        <w:rPr>
          <w:rFonts w:hint="eastAsia"/>
          <w:b w:val="0"/>
          <w:bCs w:val="0"/>
          <w:position w:val="-12"/>
          <w:lang w:val="en-US" w:eastAsia="zh-CN"/>
        </w:rPr>
        <w:object>
          <v:shape id="_x0000_i1054" o:spt="75" type="#_x0000_t75" style="height:18pt;width:13.95pt;" o:ole="t" filled="f" o:preferrelative="t" stroked="f" coordsize="21600,21600">
            <v:path/>
            <v:fill on="f" focussize="0,0"/>
            <v:stroke on="f"/>
            <v:imagedata r:id="rId70" o:title=""/>
            <o:lock v:ext="edit" aspectratio="t"/>
            <w10:wrap type="none"/>
            <w10:anchorlock/>
          </v:shape>
          <o:OLEObject Type="Embed" ProgID="Equation.DSMT4" ShapeID="_x0000_i1054" DrawAspect="Content" ObjectID="_1468075754" r:id="rId69">
            <o:LockedField>false</o:LockedField>
          </o:OLEObject>
        </w:object>
      </w:r>
    </w:p>
    <w:p w14:paraId="3A4C89F0">
      <w:pPr>
        <w:pStyle w:val="30"/>
        <w:keepNext w:val="0"/>
        <w:keepLines w:val="0"/>
        <w:pageBreakBefore w:val="0"/>
        <w:widowControl w:val="0"/>
        <w:kinsoku/>
        <w:wordWrap/>
        <w:overflowPunct/>
        <w:topLinePunct w:val="0"/>
        <w:autoSpaceDE/>
        <w:autoSpaceDN/>
        <w:bidi w:val="0"/>
        <w:adjustRightInd/>
        <w:snapToGrid/>
        <w:spacing w:before="0" w:beforeLines="0"/>
        <w:ind w:left="0" w:leftChars="0" w:firstLine="420" w:firstLineChars="0"/>
        <w:textAlignment w:val="auto"/>
        <w:rPr>
          <w:rFonts w:hint="eastAsia"/>
          <w:lang w:val="en-US" w:eastAsia="zh-CN"/>
        </w:rPr>
      </w:pPr>
      <w:r>
        <w:rPr>
          <w:rFonts w:hint="eastAsia"/>
          <w:lang w:val="en-US" w:eastAsia="zh-CN"/>
        </w:rPr>
        <w:t>由于对不同贷款额度的设置，会导致不同百分比的客户流失率。银行所要承担的就是因提高利率而造成的贷款总额下利用率不高，以及低利率下的贷款总额不足等相关问题。</w:t>
      </w:r>
    </w:p>
    <w:p w14:paraId="764252A7">
      <w:pPr>
        <w:pStyle w:val="30"/>
        <w:keepNext w:val="0"/>
        <w:keepLines w:val="0"/>
        <w:pageBreakBefore w:val="0"/>
        <w:widowControl w:val="0"/>
        <w:kinsoku/>
        <w:wordWrap/>
        <w:overflowPunct/>
        <w:topLinePunct w:val="0"/>
        <w:autoSpaceDE/>
        <w:autoSpaceDN/>
        <w:bidi w:val="0"/>
        <w:adjustRightInd/>
        <w:snapToGrid/>
        <w:spacing w:before="0" w:beforeLines="0"/>
        <w:textAlignment w:val="auto"/>
        <w:rPr>
          <w:rFonts w:hint="default"/>
          <w:lang w:val="en-US" w:eastAsia="zh-CN"/>
        </w:rPr>
      </w:pPr>
      <w:r>
        <w:rPr>
          <w:rFonts w:hint="eastAsia"/>
          <w:lang w:val="en-US" w:eastAsia="zh-CN"/>
        </w:rPr>
        <w:t>为了更为直观的了解数据，我们将优化目标进行如下设置：</w:t>
      </w:r>
    </w:p>
    <w:p w14:paraId="68B5F0B9">
      <w:pPr>
        <w:pStyle w:val="30"/>
        <w:bidi w:val="0"/>
        <w:rPr>
          <w:rFonts w:hint="eastAsia" w:eastAsia="宋体"/>
          <w:position w:val="-28"/>
          <w:lang w:val="en-US" w:eastAsia="zh-CN"/>
        </w:rPr>
      </w:pPr>
      <w:r>
        <w:rPr>
          <w:rFonts w:hint="eastAsia"/>
          <w:lang w:val="en-US" w:eastAsia="zh-CN"/>
        </w:rPr>
        <w:t xml:space="preserve">                          </w:t>
      </w:r>
      <w:r>
        <w:rPr>
          <w:position w:val="-28"/>
        </w:rPr>
        <w:object>
          <v:shape id="_x0000_i1055" o:spt="75" type="#_x0000_t75" style="height:34pt;width:78pt;" o:ole="t" filled="f" o:preferrelative="t" stroked="f" coordsize="21600,21600">
            <v:path/>
            <v:fill on="f" focussize="0,0"/>
            <v:stroke on="f"/>
            <v:imagedata r:id="rId72" o:title=""/>
            <o:lock v:ext="edit" aspectratio="t"/>
            <w10:wrap type="none"/>
            <w10:anchorlock/>
          </v:shape>
          <o:OLEObject Type="Embed" ProgID="Equation.DSMT4" ShapeID="_x0000_i1055" DrawAspect="Content" ObjectID="_1468075755" r:id="rId71">
            <o:LockedField>false</o:LockedField>
          </o:OLEObject>
        </w:object>
      </w:r>
      <w:r>
        <w:rPr>
          <w:rFonts w:hint="eastAsia"/>
          <w:position w:val="-28"/>
          <w:lang w:val="en-US" w:eastAsia="zh-CN"/>
        </w:rPr>
        <w:t>.</w:t>
      </w:r>
    </w:p>
    <w:p w14:paraId="2ABC841B">
      <w:pPr>
        <w:pStyle w:val="38"/>
        <w:keepNext w:val="0"/>
        <w:keepLines w:val="0"/>
        <w:pageBreakBefore w:val="0"/>
        <w:widowControl w:val="0"/>
        <w:kinsoku/>
        <w:wordWrap/>
        <w:overflowPunct/>
        <w:topLinePunct w:val="0"/>
        <w:autoSpaceDE/>
        <w:autoSpaceDN/>
        <w:bidi w:val="0"/>
        <w:snapToGrid/>
        <w:rPr>
          <w:rFonts w:hint="default"/>
          <w:lang w:val="en-US" w:eastAsia="zh-CN"/>
        </w:rPr>
      </w:pPr>
      <w:r>
        <w:rPr>
          <w:rFonts w:hint="eastAsia"/>
          <w:lang w:val="en-US" w:eastAsia="zh-CN"/>
        </w:rPr>
        <w:t>求解条件设置</w:t>
      </w:r>
    </w:p>
    <w:p w14:paraId="785CB5D5">
      <w:pPr>
        <w:pStyle w:val="30"/>
        <w:keepNext w:val="0"/>
        <w:keepLines w:val="0"/>
        <w:pageBreakBefore w:val="0"/>
        <w:widowControl w:val="0"/>
        <w:numPr>
          <w:ilvl w:val="0"/>
          <w:numId w:val="11"/>
        </w:numPr>
        <w:kinsoku/>
        <w:wordWrap/>
        <w:overflowPunct/>
        <w:topLinePunct w:val="0"/>
        <w:autoSpaceDE/>
        <w:autoSpaceDN/>
        <w:bidi w:val="0"/>
        <w:snapToGrid/>
        <w:rPr>
          <w:rFonts w:hint="eastAsia"/>
          <w:lang w:val="en-US" w:eastAsia="zh-CN"/>
        </w:rPr>
      </w:pPr>
      <w:r>
        <w:rPr>
          <w:rFonts w:hint="eastAsia"/>
          <w:lang w:val="en-US" w:eastAsia="zh-CN"/>
        </w:rPr>
        <w:t>目标变量</w:t>
      </w:r>
    </w:p>
    <w:p w14:paraId="2F8DA984">
      <w:pPr>
        <w:pStyle w:val="30"/>
        <w:keepNext w:val="0"/>
        <w:keepLines w:val="0"/>
        <w:pageBreakBefore w:val="0"/>
        <w:widowControl w:val="0"/>
        <w:kinsoku/>
        <w:wordWrap/>
        <w:overflowPunct/>
        <w:topLinePunct w:val="0"/>
        <w:autoSpaceDE/>
        <w:autoSpaceDN/>
        <w:bidi w:val="0"/>
        <w:snapToGrid/>
        <w:ind w:left="0" w:leftChars="0" w:firstLine="420" w:firstLineChars="0"/>
        <w:rPr>
          <w:rFonts w:hint="eastAsia"/>
          <w:lang w:val="en-US" w:eastAsia="zh-CN"/>
        </w:rPr>
      </w:pPr>
      <w:r>
        <w:rPr>
          <w:rFonts w:hint="eastAsia"/>
          <w:lang w:val="en-US" w:eastAsia="zh-CN"/>
        </w:rPr>
        <w:t>结合问题一对目标1、2进行分析，我们可知，最终的信贷决策有两个因素构成，即3个风险评价对应的贷款额度以及贷款年利率的设置。</w:t>
      </w:r>
    </w:p>
    <w:p w14:paraId="79CBE929">
      <w:pPr>
        <w:pStyle w:val="30"/>
        <w:keepNext w:val="0"/>
        <w:keepLines w:val="0"/>
        <w:pageBreakBefore w:val="0"/>
        <w:widowControl w:val="0"/>
        <w:kinsoku/>
        <w:wordWrap/>
        <w:overflowPunct/>
        <w:topLinePunct w:val="0"/>
        <w:autoSpaceDE/>
        <w:autoSpaceDN/>
        <w:bidi w:val="0"/>
        <w:snapToGrid/>
        <w:ind w:left="0" w:leftChars="0" w:firstLine="480" w:firstLineChars="200"/>
        <w:rPr>
          <w:rFonts w:hint="eastAsia"/>
          <w:lang w:val="en-US" w:eastAsia="zh-CN"/>
        </w:rPr>
      </w:pPr>
      <w:r>
        <w:rPr>
          <w:rFonts w:hint="eastAsia"/>
          <w:lang w:val="en-US" w:eastAsia="zh-CN"/>
        </w:rPr>
        <w:t>2、约束条件</w:t>
      </w:r>
    </w:p>
    <w:p w14:paraId="172A1948">
      <w:pPr>
        <w:pStyle w:val="30"/>
        <w:keepNext w:val="0"/>
        <w:keepLines w:val="0"/>
        <w:pageBreakBefore w:val="0"/>
        <w:widowControl w:val="0"/>
        <w:kinsoku/>
        <w:wordWrap/>
        <w:overflowPunct/>
        <w:topLinePunct w:val="0"/>
        <w:autoSpaceDE/>
        <w:autoSpaceDN/>
        <w:bidi w:val="0"/>
        <w:snapToGrid/>
        <w:ind w:left="0" w:leftChars="0" w:firstLine="420" w:firstLineChars="0"/>
        <w:rPr>
          <w:rFonts w:hint="eastAsia"/>
          <w:lang w:val="en-US" w:eastAsia="zh-CN"/>
        </w:rPr>
      </w:pPr>
      <w:r>
        <w:rPr>
          <w:rFonts w:hint="eastAsia"/>
          <w:lang w:val="en-US" w:eastAsia="zh-CN"/>
        </w:rPr>
        <w:t>当</w:t>
      </w:r>
      <w:r>
        <w:rPr>
          <w:rFonts w:hint="eastAsia"/>
        </w:rPr>
        <w:t>年</w:t>
      </w:r>
      <w:r>
        <w:t>度</w:t>
      </w:r>
      <w:r>
        <w:rPr>
          <w:rFonts w:hint="eastAsia"/>
        </w:rPr>
        <w:t>信贷总额固</w:t>
      </w:r>
      <w:r>
        <w:t>定</w:t>
      </w:r>
      <w:r>
        <w:rPr>
          <w:rFonts w:hint="eastAsia"/>
          <w:lang w:eastAsia="zh-CN"/>
        </w:rPr>
        <w:t>，</w:t>
      </w:r>
      <w:r>
        <w:rPr>
          <w:rFonts w:hint="eastAsia"/>
          <w:lang w:val="en-US" w:eastAsia="zh-CN"/>
        </w:rPr>
        <w:t>且总额充足时，我们对3个风险评级的贷款额度做以下约束：</w:t>
      </w:r>
    </w:p>
    <w:p w14:paraId="38649452">
      <w:pPr>
        <w:pStyle w:val="40"/>
        <w:bidi w:val="0"/>
        <w:rPr>
          <w:rFonts w:hint="default" w:eastAsia="宋体"/>
          <w:lang w:val="en-US" w:eastAsia="zh-CN"/>
        </w:rPr>
      </w:pPr>
      <w:r>
        <w:rPr>
          <w:rFonts w:hint="eastAsia"/>
          <w:position w:val="-28"/>
          <w:lang w:val="en-US" w:eastAsia="zh-CN"/>
        </w:rPr>
        <w:tab/>
      </w:r>
      <w:r>
        <w:rPr>
          <w:position w:val="-28"/>
        </w:rPr>
        <w:object>
          <v:shape id="_x0000_i1056" o:spt="75" type="#_x0000_t75" style="height:34pt;width:48pt;" o:ole="t" filled="f" o:preferrelative="t" stroked="f" coordsize="21600,21600">
            <v:path/>
            <v:fill on="f" focussize="0,0"/>
            <v:stroke on="f"/>
            <v:imagedata r:id="rId74" o:title=""/>
            <o:lock v:ext="edit" aspectratio="t"/>
            <w10:wrap type="none"/>
            <w10:anchorlock/>
          </v:shape>
          <o:OLEObject Type="Embed" ProgID="Equation.DSMT4" ShapeID="_x0000_i1056" DrawAspect="Content" ObjectID="_1468075756" r:id="rId73">
            <o:LockedField>false</o:LockedField>
          </o:OLEObject>
        </w:object>
      </w:r>
      <w:r>
        <w:rPr>
          <w:rFonts w:hint="eastAsia"/>
          <w:position w:val="-28"/>
          <w:lang w:eastAsia="zh-CN"/>
        </w:rPr>
        <w:t>，</w:t>
      </w:r>
      <w:r>
        <w:rPr>
          <w:rFonts w:hint="eastAsia"/>
          <w:position w:val="-28"/>
          <w:lang w:val="en-US" w:eastAsia="zh-CN"/>
        </w:rPr>
        <w:tab/>
      </w:r>
      <w:r>
        <w:rPr>
          <w:rFonts w:hint="eastAsia"/>
          <w:position w:val="-28"/>
          <w:lang w:val="en-US" w:eastAsia="zh-CN"/>
        </w:rPr>
        <w:tab/>
      </w:r>
      <w:r>
        <w:rPr>
          <w:rFonts w:hint="eastAsia"/>
          <w:position w:val="-28"/>
          <w:lang w:val="en-US" w:eastAsia="zh-CN"/>
        </w:rPr>
        <w:t>(4)</w:t>
      </w:r>
    </w:p>
    <w:p w14:paraId="2BAA44E7">
      <w:pPr>
        <w:pStyle w:val="30"/>
        <w:keepNext w:val="0"/>
        <w:keepLines w:val="0"/>
        <w:pageBreakBefore w:val="0"/>
        <w:widowControl w:val="0"/>
        <w:kinsoku/>
        <w:wordWrap/>
        <w:overflowPunct/>
        <w:topLinePunct w:val="0"/>
        <w:autoSpaceDE/>
        <w:autoSpaceDN/>
        <w:bidi w:val="0"/>
        <w:snapToGrid/>
        <w:jc w:val="center"/>
        <w:rPr>
          <w:rFonts w:hint="default"/>
          <w:lang w:val="en-US" w:eastAsia="zh-CN"/>
        </w:rPr>
      </w:pPr>
      <w:r>
        <w:rPr>
          <w:rFonts w:hint="eastAsia"/>
          <w:position w:val="-12"/>
          <w:lang w:val="en-US" w:eastAsia="zh-CN"/>
        </w:rPr>
        <w:object>
          <v:shape id="_x0000_i1057" o:spt="75" type="#_x0000_t75" style="height:18pt;width:128pt;" o:ole="t" filled="f" o:preferrelative="t" stroked="f" coordsize="21600,21600">
            <v:path/>
            <v:fill on="f" focussize="0,0"/>
            <v:stroke on="f"/>
            <v:imagedata r:id="rId76" o:title=""/>
            <o:lock v:ext="edit" aspectratio="t"/>
            <w10:wrap type="none"/>
            <w10:anchorlock/>
          </v:shape>
          <o:OLEObject Type="Embed" ProgID="Equation.DSMT4" ShapeID="_x0000_i1057" DrawAspect="Content" ObjectID="_1468075757" r:id="rId75">
            <o:LockedField>false</o:LockedField>
          </o:OLEObject>
        </w:object>
      </w:r>
      <w:r>
        <w:rPr>
          <w:rFonts w:hint="eastAsia"/>
          <w:position w:val="-12"/>
          <w:lang w:val="en-US" w:eastAsia="zh-CN"/>
        </w:rPr>
        <w:t>.</w:t>
      </w:r>
    </w:p>
    <w:p w14:paraId="16440344">
      <w:pPr>
        <w:pStyle w:val="30"/>
        <w:keepNext w:val="0"/>
        <w:keepLines w:val="0"/>
        <w:pageBreakBefore w:val="0"/>
        <w:widowControl w:val="0"/>
        <w:kinsoku/>
        <w:wordWrap/>
        <w:overflowPunct/>
        <w:topLinePunct w:val="0"/>
        <w:autoSpaceDE/>
        <w:autoSpaceDN/>
        <w:bidi w:val="0"/>
        <w:snapToGrid/>
        <w:ind w:left="0" w:leftChars="0" w:firstLine="420" w:firstLineChars="0"/>
        <w:rPr>
          <w:rFonts w:hint="eastAsia"/>
          <w:lang w:val="en-US" w:eastAsia="zh-CN"/>
        </w:rPr>
      </w:pPr>
      <w:r>
        <w:rPr>
          <w:rFonts w:hint="eastAsia"/>
          <w:lang w:val="en-US" w:eastAsia="zh-CN"/>
        </w:rPr>
        <w:t>当</w:t>
      </w:r>
      <w:r>
        <w:rPr>
          <w:rFonts w:hint="eastAsia"/>
        </w:rPr>
        <w:t>年</w:t>
      </w:r>
      <w:r>
        <w:t>度</w:t>
      </w:r>
      <w:r>
        <w:rPr>
          <w:rFonts w:hint="eastAsia"/>
        </w:rPr>
        <w:t>信贷总额固</w:t>
      </w:r>
      <w:r>
        <w:t>定</w:t>
      </w:r>
      <w:r>
        <w:rPr>
          <w:rFonts w:hint="eastAsia"/>
          <w:lang w:eastAsia="zh-CN"/>
        </w:rPr>
        <w:t>，</w:t>
      </w:r>
      <w:r>
        <w:rPr>
          <w:rFonts w:hint="eastAsia"/>
          <w:lang w:val="en-US" w:eastAsia="zh-CN"/>
        </w:rPr>
        <w:t>且总额不能满足所有企业进行满额贷款时。我们根据风险评级个数占比(2；1；1)，进行额度分配。我们对3个风险评级做以下约束。</w:t>
      </w:r>
    </w:p>
    <w:p w14:paraId="1DD7F23C">
      <w:pPr>
        <w:pStyle w:val="40"/>
        <w:bidi w:val="0"/>
        <w:rPr>
          <w:rFonts w:hint="default"/>
          <w:lang w:val="en-US" w:eastAsia="zh-CN"/>
        </w:rPr>
      </w:pPr>
      <w:r>
        <w:rPr>
          <w:rFonts w:hint="eastAsia"/>
          <w:position w:val="-50"/>
          <w:lang w:val="en-US" w:eastAsia="zh-CN"/>
        </w:rPr>
        <w:tab/>
      </w:r>
      <w:r>
        <w:rPr>
          <w:rFonts w:hint="eastAsia"/>
          <w:position w:val="-50"/>
          <w:lang w:val="en-US" w:eastAsia="zh-CN"/>
        </w:rPr>
        <w:object>
          <v:shape id="_x0000_i1058" o:spt="75" type="#_x0000_t75" style="height:56pt;width:94pt;" o:ole="t" filled="f" o:preferrelative="t" stroked="f" coordsize="21600,21600">
            <v:path/>
            <v:fill on="f" focussize="0,0"/>
            <v:stroke on="f"/>
            <v:imagedata r:id="rId78" o:title=""/>
            <o:lock v:ext="edit" aspectratio="t"/>
            <w10:wrap type="none"/>
            <w10:anchorlock/>
          </v:shape>
          <o:OLEObject Type="Embed" ProgID="Equation.DSMT4" ShapeID="_x0000_i1058" DrawAspect="Content" ObjectID="_1468075758" r:id="rId77">
            <o:LockedField>false</o:LockedField>
          </o:OLEObject>
        </w:object>
      </w:r>
      <w:r>
        <w:rPr>
          <w:rFonts w:hint="eastAsia"/>
          <w:position w:val="-50"/>
          <w:lang w:val="en-US" w:eastAsia="zh-CN"/>
        </w:rPr>
        <w:tab/>
      </w:r>
      <w:r>
        <w:rPr>
          <w:rFonts w:hint="eastAsia"/>
          <w:position w:val="-50"/>
          <w:lang w:val="en-US" w:eastAsia="zh-CN"/>
        </w:rPr>
        <w:tab/>
      </w:r>
      <w:r>
        <w:rPr>
          <w:rFonts w:hint="eastAsia"/>
          <w:position w:val="-50"/>
          <w:lang w:val="en-US" w:eastAsia="zh-CN"/>
        </w:rPr>
        <w:t>(5)</w:t>
      </w:r>
    </w:p>
    <w:p w14:paraId="641D91B8">
      <w:pPr>
        <w:pStyle w:val="30"/>
        <w:keepNext w:val="0"/>
        <w:keepLines w:val="0"/>
        <w:pageBreakBefore w:val="0"/>
        <w:widowControl w:val="0"/>
        <w:numPr>
          <w:ilvl w:val="0"/>
          <w:numId w:val="12"/>
        </w:numPr>
        <w:kinsoku/>
        <w:wordWrap/>
        <w:overflowPunct/>
        <w:topLinePunct w:val="0"/>
        <w:autoSpaceDE/>
        <w:autoSpaceDN/>
        <w:bidi w:val="0"/>
        <w:snapToGrid/>
        <w:rPr>
          <w:rFonts w:hint="eastAsia"/>
          <w:lang w:val="en-US" w:eastAsia="zh-CN"/>
        </w:rPr>
      </w:pPr>
      <w:r>
        <w:rPr>
          <w:rFonts w:hint="eastAsia"/>
          <w:lang w:val="en-US" w:eastAsia="zh-CN"/>
        </w:rPr>
        <w:t>优先抉择依据</w:t>
      </w:r>
    </w:p>
    <w:p w14:paraId="24194F86">
      <w:pPr>
        <w:pStyle w:val="30"/>
        <w:keepNext w:val="0"/>
        <w:keepLines w:val="0"/>
        <w:pageBreakBefore w:val="0"/>
        <w:widowControl w:val="0"/>
        <w:kinsoku/>
        <w:wordWrap/>
        <w:overflowPunct/>
        <w:topLinePunct w:val="0"/>
        <w:autoSpaceDE/>
        <w:autoSpaceDN/>
        <w:bidi w:val="0"/>
        <w:snapToGrid/>
        <w:rPr>
          <w:rFonts w:hint="eastAsia"/>
          <w:lang w:val="en-US" w:eastAsia="zh-CN"/>
        </w:rPr>
      </w:pPr>
      <w:r>
        <w:rPr>
          <w:rFonts w:hint="eastAsia"/>
          <w:lang w:val="en-US" w:eastAsia="zh-CN"/>
        </w:rPr>
        <w:t>当不能满额贷款时，为了使企业获得最高利益。我们采用稳定性条件的相对大小对同一风险评级下的企业进行比例筛选获得优先配置的企业。</w:t>
      </w:r>
    </w:p>
    <w:p w14:paraId="18DC9299">
      <w:pPr>
        <w:pStyle w:val="30"/>
        <w:keepNext w:val="0"/>
        <w:keepLines w:val="0"/>
        <w:pageBreakBefore w:val="0"/>
        <w:widowControl w:val="0"/>
        <w:numPr>
          <w:ilvl w:val="0"/>
          <w:numId w:val="12"/>
        </w:numPr>
        <w:kinsoku/>
        <w:wordWrap/>
        <w:overflowPunct/>
        <w:topLinePunct w:val="0"/>
        <w:autoSpaceDE/>
        <w:autoSpaceDN/>
        <w:bidi w:val="0"/>
        <w:snapToGrid/>
        <w:rPr>
          <w:rFonts w:hint="eastAsia"/>
          <w:lang w:val="en-US" w:eastAsia="zh-CN"/>
        </w:rPr>
      </w:pPr>
      <w:r>
        <w:rPr>
          <w:rFonts w:hint="eastAsia"/>
          <w:lang w:val="en-US" w:eastAsia="zh-CN"/>
        </w:rPr>
        <w:t>贷款利率约束设置</w:t>
      </w:r>
    </w:p>
    <w:p w14:paraId="239D9B9B">
      <w:pPr>
        <w:pStyle w:val="30"/>
        <w:keepNext w:val="0"/>
        <w:keepLines w:val="0"/>
        <w:pageBreakBefore w:val="0"/>
        <w:widowControl w:val="0"/>
        <w:kinsoku/>
        <w:wordWrap/>
        <w:overflowPunct/>
        <w:topLinePunct w:val="0"/>
        <w:autoSpaceDE/>
        <w:autoSpaceDN/>
        <w:bidi w:val="0"/>
        <w:snapToGrid/>
        <w:rPr>
          <w:rFonts w:hint="eastAsia"/>
          <w:lang w:val="en-US" w:eastAsia="zh-CN"/>
        </w:rPr>
      </w:pPr>
      <w:r>
        <w:rPr>
          <w:rFonts w:hint="eastAsia"/>
          <w:lang w:val="en-US" w:eastAsia="zh-CN"/>
        </w:rPr>
        <w:t>根据附件3中的信息可知，利率可以有28个选项。为了能适应风险评级。我们将选项扩充为30个。并三三分类，分为10项。从上至下分打分为100-0。我们采用(企业总流通金额/市场交易数)得到实力值。既企业通过一张发票能获利的大小。同时我们也对企业实力值按比例划分为10个区间。用实力值来选取贷款的利率。并将3个利率项，依次安排给风险评级1,2,3。</w:t>
      </w:r>
    </w:p>
    <w:p w14:paraId="7F4A2995">
      <w:pPr>
        <w:pStyle w:val="38"/>
        <w:keepNext w:val="0"/>
        <w:keepLines w:val="0"/>
        <w:pageBreakBefore w:val="0"/>
        <w:widowControl w:val="0"/>
        <w:kinsoku/>
        <w:wordWrap/>
        <w:overflowPunct/>
        <w:topLinePunct w:val="0"/>
        <w:autoSpaceDE/>
        <w:autoSpaceDN/>
        <w:bidi w:val="0"/>
        <w:snapToGrid/>
        <w:rPr>
          <w:rFonts w:hint="default"/>
          <w:lang w:val="en-US" w:eastAsia="zh-CN"/>
        </w:rPr>
      </w:pPr>
      <w:r>
        <w:rPr>
          <w:rFonts w:hint="eastAsia"/>
          <w:lang w:val="en-US" w:eastAsia="zh-CN"/>
        </w:rPr>
        <w:t>最终模型确定</w:t>
      </w:r>
    </w:p>
    <w:p w14:paraId="1CD166CE">
      <w:pPr>
        <w:pStyle w:val="30"/>
        <w:keepNext w:val="0"/>
        <w:keepLines w:val="0"/>
        <w:pageBreakBefore w:val="0"/>
        <w:widowControl w:val="0"/>
        <w:kinsoku/>
        <w:wordWrap/>
        <w:overflowPunct/>
        <w:topLinePunct w:val="0"/>
        <w:autoSpaceDE/>
        <w:autoSpaceDN/>
        <w:bidi w:val="0"/>
        <w:adjustRightInd/>
        <w:snapToGrid/>
        <w:ind w:firstLine="420" w:firstLineChars="0"/>
        <w:textAlignment w:val="auto"/>
        <w:rPr>
          <w:rFonts w:hint="default"/>
          <w:lang w:val="en-US" w:eastAsia="zh-CN"/>
        </w:rPr>
      </w:pPr>
      <w:r>
        <w:rPr>
          <w:rFonts w:hint="eastAsia"/>
          <w:lang w:val="en-US" w:eastAsia="zh-CN"/>
        </w:rPr>
        <w:t>我们得到了多目标规划模型如下：</w:t>
      </w:r>
    </w:p>
    <w:p w14:paraId="4F7405F1">
      <w:pPr>
        <w:pStyle w:val="30"/>
        <w:keepNext w:val="0"/>
        <w:keepLines w:val="0"/>
        <w:pageBreakBefore w:val="0"/>
        <w:widowControl w:val="0"/>
        <w:kinsoku/>
        <w:wordWrap/>
        <w:overflowPunct/>
        <w:topLinePunct w:val="0"/>
        <w:autoSpaceDE/>
        <w:autoSpaceDN/>
        <w:bidi w:val="0"/>
        <w:snapToGrid/>
        <w:jc w:val="center"/>
        <w:rPr>
          <w:position w:val="-28"/>
        </w:rPr>
      </w:pPr>
      <w:r>
        <w:rPr>
          <w:position w:val="-28"/>
        </w:rPr>
        <w:object>
          <v:shape id="_x0000_i1059" o:spt="75" type="#_x0000_t75" style="height:34pt;width:83pt;" o:ole="t" filled="f" o:preferrelative="t" stroked="f" coordsize="21600,21600">
            <v:path/>
            <v:fill on="f" focussize="0,0"/>
            <v:stroke on="f"/>
            <v:imagedata r:id="rId80" o:title=""/>
            <o:lock v:ext="edit" aspectratio="t"/>
            <w10:wrap type="none"/>
            <w10:anchorlock/>
          </v:shape>
          <o:OLEObject Type="Embed" ProgID="Equation.DSMT4" ShapeID="_x0000_i1059" DrawAspect="Content" ObjectID="_1468075759" r:id="rId79">
            <o:LockedField>false</o:LockedField>
          </o:OLEObject>
        </w:object>
      </w:r>
    </w:p>
    <w:p w14:paraId="155B828D">
      <w:pPr>
        <w:pStyle w:val="30"/>
        <w:keepNext w:val="0"/>
        <w:keepLines w:val="0"/>
        <w:pageBreakBefore w:val="0"/>
        <w:widowControl w:val="0"/>
        <w:kinsoku/>
        <w:wordWrap/>
        <w:overflowPunct/>
        <w:topLinePunct w:val="0"/>
        <w:autoSpaceDE/>
        <w:autoSpaceDN/>
        <w:bidi w:val="0"/>
        <w:snapToGrid/>
        <w:jc w:val="center"/>
        <w:rPr>
          <w:rFonts w:hint="eastAsia" w:eastAsia="宋体"/>
          <w:lang w:val="en-US" w:eastAsia="zh-CN"/>
        </w:rPr>
      </w:pPr>
      <w:r>
        <w:rPr>
          <w:position w:val="-28"/>
        </w:rPr>
        <w:object>
          <v:shape id="_x0000_i1060" o:spt="75" type="#_x0000_t75" style="height:34pt;width:81pt;" o:ole="t" filled="f" o:preferrelative="t" stroked="f" coordsize="21600,21600">
            <v:path/>
            <v:fill on="f" focussize="0,0"/>
            <v:stroke on="f"/>
            <v:imagedata r:id="rId82" o:title=""/>
            <o:lock v:ext="edit" aspectratio="t"/>
            <w10:wrap type="none"/>
            <w10:anchorlock/>
          </v:shape>
          <o:OLEObject Type="Embed" ProgID="Equation.DSMT4" ShapeID="_x0000_i1060" DrawAspect="Content" ObjectID="_1468075760" r:id="rId81">
            <o:LockedField>false</o:LockedField>
          </o:OLEObject>
        </w:object>
      </w:r>
    </w:p>
    <w:p w14:paraId="7071B06B">
      <w:pPr>
        <w:pStyle w:val="40"/>
        <w:bidi w:val="0"/>
        <w:jc w:val="center"/>
        <w:rPr>
          <w:rFonts w:hint="default"/>
          <w:lang w:val="en-US" w:eastAsia="zh-CN"/>
        </w:rPr>
      </w:pPr>
      <w:r>
        <w:rPr>
          <w:rFonts w:hint="eastAsia"/>
          <w:position w:val="-120"/>
          <w:lang w:val="en-US" w:eastAsia="zh-CN"/>
        </w:rPr>
        <w:tab/>
      </w:r>
      <w:r>
        <w:rPr>
          <w:rFonts w:hint="eastAsia"/>
          <w:position w:val="-120"/>
          <w:lang w:val="en-US" w:eastAsia="zh-CN"/>
        </w:rPr>
        <w:object>
          <v:shape id="_x0000_i1061" o:spt="75" type="#_x0000_t75" style="height:126pt;width:148pt;" o:ole="t" filled="f" o:preferrelative="t" stroked="f" coordsize="21600,21600">
            <v:path/>
            <v:fill on="f" focussize="0,0"/>
            <v:stroke on="f"/>
            <v:imagedata r:id="rId84" o:title=""/>
            <o:lock v:ext="edit" aspectratio="t"/>
            <w10:wrap type="none"/>
            <w10:anchorlock/>
          </v:shape>
          <o:OLEObject Type="Embed" ProgID="Equation.DSMT4" ShapeID="_x0000_i1061" DrawAspect="Content" ObjectID="_1468075761" r:id="rId83">
            <o:LockedField>false</o:LockedField>
          </o:OLEObject>
        </w:object>
      </w:r>
      <w:r>
        <w:rPr>
          <w:rFonts w:hint="eastAsia"/>
          <w:position w:val="-120"/>
          <w:lang w:val="en-US" w:eastAsia="zh-CN"/>
        </w:rPr>
        <w:tab/>
      </w:r>
      <w:r>
        <w:rPr>
          <w:rFonts w:hint="eastAsia"/>
          <w:position w:val="-120"/>
          <w:lang w:val="en-US" w:eastAsia="zh-CN"/>
        </w:rPr>
        <w:tab/>
      </w:r>
      <w:r>
        <w:rPr>
          <w:rFonts w:hint="eastAsia"/>
          <w:position w:val="-120"/>
          <w:lang w:val="en-US" w:eastAsia="zh-CN"/>
        </w:rPr>
        <w:t>(6)</w:t>
      </w:r>
    </w:p>
    <w:p w14:paraId="69A40CEE">
      <w:pPr>
        <w:pStyle w:val="38"/>
        <w:keepNext w:val="0"/>
        <w:keepLines w:val="0"/>
        <w:pageBreakBefore w:val="0"/>
        <w:widowControl w:val="0"/>
        <w:kinsoku/>
        <w:wordWrap/>
        <w:overflowPunct/>
        <w:topLinePunct w:val="0"/>
        <w:autoSpaceDE/>
        <w:autoSpaceDN/>
        <w:bidi w:val="0"/>
        <w:snapToGrid/>
        <w:rPr>
          <w:rFonts w:hint="eastAsia"/>
          <w:lang w:val="en-US" w:eastAsia="zh-CN"/>
        </w:rPr>
      </w:pPr>
      <w:r>
        <w:rPr>
          <w:rFonts w:hint="eastAsia"/>
          <w:lang w:val="en-US" w:eastAsia="zh-CN"/>
        </w:rPr>
        <w:t>多目标规划模型的求解</w:t>
      </w:r>
    </w:p>
    <w:p w14:paraId="77453804">
      <w:pPr>
        <w:pStyle w:val="30"/>
        <w:keepNext w:val="0"/>
        <w:keepLines w:val="0"/>
        <w:pageBreakBefore w:val="0"/>
        <w:widowControl w:val="0"/>
        <w:numPr>
          <w:ilvl w:val="0"/>
          <w:numId w:val="13"/>
        </w:numPr>
        <w:kinsoku/>
        <w:wordWrap/>
        <w:overflowPunct/>
        <w:topLinePunct w:val="0"/>
        <w:autoSpaceDE/>
        <w:autoSpaceDN/>
        <w:bidi w:val="0"/>
        <w:adjustRightInd/>
        <w:snapToGrid/>
        <w:ind w:left="0" w:leftChars="0" w:firstLine="480" w:firstLineChars="200"/>
        <w:textAlignment w:val="auto"/>
        <w:rPr>
          <w:rFonts w:hint="default"/>
          <w:lang w:val="en-US" w:eastAsia="zh-CN"/>
        </w:rPr>
      </w:pPr>
      <w:r>
        <w:rPr>
          <w:rFonts w:hint="eastAsia"/>
          <w:lang w:val="en-US" w:eastAsia="zh-CN"/>
        </w:rPr>
        <w:t>问题的简化。由于多目标规划问题较为难处理，我们需要将多目标规划问题转化成单目标规划问题，在日常的生活中</w:t>
      </w:r>
      <w:r>
        <w:rPr>
          <w:rFonts w:hint="eastAsia"/>
          <w:position w:val="-12"/>
          <w:lang w:val="en-US" w:eastAsia="zh-CN"/>
        </w:rPr>
        <w:object>
          <v:shape id="_x0000_i1062" o:spt="75" type="#_x0000_t75" style="height:18pt;width:12pt;" o:ole="t" filled="f" o:preferrelative="t" stroked="f" coordsize="21600,21600">
            <v:path/>
            <v:fill on="f" focussize="0,0"/>
            <v:stroke on="f"/>
            <v:imagedata r:id="rId86" o:title=""/>
            <o:lock v:ext="edit" aspectratio="f"/>
            <w10:wrap type="none"/>
            <w10:anchorlock/>
          </v:shape>
          <o:OLEObject Type="Embed" ProgID="Equation.DSMT4" ShapeID="_x0000_i1062" DrawAspect="Content" ObjectID="_1468075762" r:id="rId85">
            <o:LockedField>false</o:LockedField>
          </o:OLEObject>
        </w:object>
      </w:r>
      <w:r>
        <w:rPr>
          <w:rFonts w:hint="eastAsia"/>
          <w:lang w:val="en-US" w:eastAsia="zh-CN"/>
        </w:rPr>
        <w:t>所考虑较多，其次</w:t>
      </w:r>
      <w:r>
        <w:rPr>
          <w:rFonts w:hint="eastAsia"/>
          <w:position w:val="-12"/>
          <w:lang w:eastAsia="zh-CN"/>
        </w:rPr>
        <w:object>
          <v:shape id="_x0000_i1063" o:spt="75" type="#_x0000_t75" style="height:18pt;width:13.95pt;" o:ole="t" filled="f" o:preferrelative="t" stroked="f" coordsize="21600,21600">
            <v:path/>
            <v:fill on="f" focussize="0,0"/>
            <v:stroke on="f"/>
            <v:imagedata r:id="rId88" o:title=""/>
            <o:lock v:ext="edit" aspectratio="f"/>
            <w10:wrap type="none"/>
            <w10:anchorlock/>
          </v:shape>
          <o:OLEObject Type="Embed" ProgID="Equation.DSMT4" ShapeID="_x0000_i1063" DrawAspect="Content" ObjectID="_1468075763" r:id="rId87">
            <o:LockedField>false</o:LockedField>
          </o:OLEObject>
        </w:object>
      </w:r>
      <w:r>
        <w:rPr>
          <w:rFonts w:hint="eastAsia"/>
          <w:lang w:eastAsia="zh-CN"/>
        </w:rPr>
        <w:t>。</w:t>
      </w:r>
      <w:r>
        <w:rPr>
          <w:rFonts w:hint="eastAsia"/>
          <w:lang w:val="en-US" w:eastAsia="zh-CN"/>
        </w:rPr>
        <w:t>因此我们分别定权重为</w:t>
      </w:r>
      <w:r>
        <w:rPr>
          <w:rFonts w:hint="eastAsia"/>
          <w:position w:val="-12"/>
          <w:lang w:val="en-US" w:eastAsia="zh-CN"/>
        </w:rPr>
        <w:object>
          <v:shape id="_x0000_i1064" o:spt="75" type="#_x0000_t75" style="height:18pt;width:12pt;" o:ole="t" filled="f" o:preferrelative="t" stroked="f" coordsize="21600,21600">
            <v:path/>
            <v:fill on="f" focussize="0,0"/>
            <v:stroke on="f"/>
            <v:imagedata r:id="rId90" o:title=""/>
            <o:lock v:ext="edit" aspectratio="t"/>
            <w10:wrap type="none"/>
            <w10:anchorlock/>
          </v:shape>
          <o:OLEObject Type="Embed" ProgID="Equation.DSMT4" ShapeID="_x0000_i1064" DrawAspect="Content" ObjectID="_1468075764" r:id="rId89">
            <o:LockedField>false</o:LockedField>
          </o:OLEObject>
        </w:object>
      </w:r>
      <w:r>
        <w:rPr>
          <w:rFonts w:hint="eastAsia"/>
          <w:lang w:val="en-US" w:eastAsia="zh-CN"/>
        </w:rPr>
        <w:t>，</w:t>
      </w:r>
      <w:r>
        <w:rPr>
          <w:rFonts w:hint="eastAsia"/>
          <w:position w:val="-12"/>
          <w:lang w:val="en-US" w:eastAsia="zh-CN"/>
        </w:rPr>
        <w:object>
          <v:shape id="_x0000_i1065" o:spt="75" type="#_x0000_t75" style="height:18pt;width:13.95pt;" o:ole="t" filled="f" o:preferrelative="t" stroked="f" coordsize="21600,21600">
            <v:path/>
            <v:fill on="f" focussize="0,0"/>
            <v:stroke on="f"/>
            <v:imagedata r:id="rId92" o:title=""/>
            <o:lock v:ext="edit" aspectratio="t"/>
            <w10:wrap type="none"/>
            <w10:anchorlock/>
          </v:shape>
          <o:OLEObject Type="Embed" ProgID="Equation.DSMT4" ShapeID="_x0000_i1065" DrawAspect="Content" ObjectID="_1468075765" r:id="rId91">
            <o:LockedField>false</o:LockedField>
          </o:OLEObject>
        </w:object>
      </w:r>
      <w:r>
        <w:rPr>
          <w:rFonts w:hint="eastAsia"/>
          <w:lang w:val="en-US" w:eastAsia="zh-CN"/>
        </w:rPr>
        <w:t>。将两者进行量纲优化再进行加权处理，找到必要的参考数值进行消除量纲处理，最终规划好合适的单目标规划问题得到新的优化目标。</w:t>
      </w:r>
    </w:p>
    <w:p w14:paraId="7557BB62">
      <w:pPr>
        <w:pStyle w:val="40"/>
        <w:bidi w:val="0"/>
        <w:rPr>
          <w:rFonts w:hint="default" w:eastAsia="宋体"/>
          <w:lang w:val="en-US" w:eastAsia="zh-CN"/>
        </w:rPr>
      </w:pPr>
      <w:r>
        <w:rPr>
          <w:rFonts w:hint="eastAsia"/>
          <w:position w:val="-28"/>
          <w:lang w:val="en-US" w:eastAsia="zh-CN"/>
        </w:rPr>
        <w:tab/>
      </w:r>
      <w:r>
        <w:rPr>
          <w:position w:val="-28"/>
        </w:rPr>
        <w:object>
          <v:shape id="_x0000_i1066" o:spt="75" type="#_x0000_t75" style="height:34pt;width:142pt;" o:ole="t" filled="f" o:preferrelative="t" stroked="f" coordsize="21600,21600">
            <v:path/>
            <v:fill on="f" focussize="0,0"/>
            <v:stroke on="f"/>
            <v:imagedata r:id="rId94" o:title=""/>
            <o:lock v:ext="edit" aspectratio="t"/>
            <w10:wrap type="none"/>
            <w10:anchorlock/>
          </v:shape>
          <o:OLEObject Type="Embed" ProgID="Equation.DSMT4" ShapeID="_x0000_i1066" DrawAspect="Content" ObjectID="_1468075766" r:id="rId93">
            <o:LockedField>false</o:LockedField>
          </o:OLEObject>
        </w:object>
      </w:r>
      <w:r>
        <w:rPr>
          <w:rFonts w:hint="eastAsia"/>
          <w:position w:val="-28"/>
          <w:lang w:val="en-US" w:eastAsia="zh-CN"/>
        </w:rPr>
        <w:t>.</w:t>
      </w:r>
      <w:r>
        <w:rPr>
          <w:rFonts w:hint="eastAsia"/>
          <w:position w:val="-28"/>
          <w:lang w:val="en-US" w:eastAsia="zh-CN"/>
        </w:rPr>
        <w:tab/>
      </w:r>
      <w:r>
        <w:rPr>
          <w:rFonts w:hint="eastAsia"/>
          <w:position w:val="-28"/>
          <w:lang w:val="en-US" w:eastAsia="zh-CN"/>
        </w:rPr>
        <w:tab/>
      </w:r>
      <w:r>
        <w:rPr>
          <w:rFonts w:hint="eastAsia"/>
          <w:position w:val="-28"/>
          <w:lang w:val="en-US" w:eastAsia="zh-CN"/>
        </w:rPr>
        <w:t>(7)</w:t>
      </w:r>
    </w:p>
    <w:p w14:paraId="61848315">
      <w:pPr>
        <w:pStyle w:val="30"/>
        <w:keepNext w:val="0"/>
        <w:keepLines w:val="0"/>
        <w:pageBreakBefore w:val="0"/>
        <w:widowControl w:val="0"/>
        <w:numPr>
          <w:ilvl w:val="0"/>
          <w:numId w:val="13"/>
        </w:numPr>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具体求解：1、通过客观实际制定权重</w:t>
      </w:r>
      <w:r>
        <w:rPr>
          <w:rFonts w:hint="eastAsia"/>
          <w:position w:val="-12"/>
          <w:lang w:val="en-US" w:eastAsia="zh-CN"/>
        </w:rPr>
        <w:object>
          <v:shape id="_x0000_i1067" o:spt="75" type="#_x0000_t75" style="height:18pt;width:40pt;" o:ole="t" filled="f" o:preferrelative="t" stroked="f" coordsize="21600,21600">
            <v:path/>
            <v:fill on="f" focussize="0,0"/>
            <v:stroke on="f"/>
            <v:imagedata r:id="rId96" o:title=""/>
            <o:lock v:ext="edit" aspectratio="t"/>
            <w10:wrap type="none"/>
            <w10:anchorlock/>
          </v:shape>
          <o:OLEObject Type="Embed" ProgID="Equation.DSMT4" ShapeID="_x0000_i1067" DrawAspect="Content" ObjectID="_1468075767" r:id="rId95">
            <o:LockedField>false</o:LockedField>
          </o:OLEObject>
        </w:object>
      </w:r>
      <w:r>
        <w:rPr>
          <w:rFonts w:hint="eastAsia"/>
          <w:lang w:val="en-US" w:eastAsia="zh-CN"/>
        </w:rPr>
        <w:t>，</w:t>
      </w:r>
      <w:r>
        <w:rPr>
          <w:rFonts w:hint="eastAsia"/>
          <w:position w:val="-12"/>
          <w:lang w:eastAsia="zh-CN"/>
        </w:rPr>
        <w:object>
          <v:shape id="_x0000_i1068" o:spt="75" type="#_x0000_t75" style="height:18pt;width:42pt;" o:ole="t" filled="f" o:preferrelative="t" stroked="f" coordsize="21600,21600">
            <v:path/>
            <v:fill on="f" focussize="0,0"/>
            <v:stroke on="f"/>
            <v:imagedata r:id="rId98" o:title=""/>
            <o:lock v:ext="edit" aspectratio="t"/>
            <w10:wrap type="none"/>
            <w10:anchorlock/>
          </v:shape>
          <o:OLEObject Type="Embed" ProgID="Equation.DSMT4" ShapeID="_x0000_i1068" DrawAspect="Content" ObjectID="_1468075768" r:id="rId97">
            <o:LockedField>false</o:LockedField>
          </o:OLEObject>
        </w:object>
      </w:r>
      <w:r>
        <w:rPr>
          <w:rFonts w:hint="eastAsia"/>
          <w:lang w:eastAsia="zh-CN"/>
        </w:rPr>
        <w:t>。</w:t>
      </w:r>
      <w:r>
        <w:rPr>
          <w:rFonts w:hint="eastAsia"/>
          <w:lang w:val="en-US" w:eastAsia="zh-CN"/>
        </w:rPr>
        <w:t>2、计算企业实力值。根据实力值对应贷款利率区间，来获得较优的年利率值。3、根据选定的年利率值回带第一优化目标。求出对于3个风险评级下理想的信贷额度。4、判断是否定额是否充足，如果充足则根据理性额度发放。如果不充足则需要对各个进行稳定性判断，选出最优值。</w:t>
      </w:r>
    </w:p>
    <w:p w14:paraId="338FCFFA">
      <w:pPr>
        <w:pStyle w:val="32"/>
        <w:bidi w:val="0"/>
        <w:rPr>
          <w:rFonts w:hint="eastAsia"/>
          <w:lang w:val="en-US" w:eastAsia="zh-CN"/>
        </w:rPr>
      </w:pPr>
      <w:r>
        <w:rPr>
          <w:rFonts w:hint="eastAsia"/>
          <w:lang w:val="en-US" w:eastAsia="zh-CN"/>
        </w:rPr>
        <w:t>多目标规划模型求解结果与分析</w:t>
      </w:r>
    </w:p>
    <w:p w14:paraId="484B069D">
      <w:pPr>
        <w:pStyle w:val="30"/>
        <w:bidi w:val="0"/>
        <w:rPr>
          <w:rFonts w:hint="default"/>
          <w:lang w:val="en-US" w:eastAsia="zh-CN"/>
        </w:rPr>
      </w:pPr>
      <w:r>
        <w:rPr>
          <w:rFonts w:hint="eastAsia"/>
          <w:lang w:val="en-US" w:eastAsia="zh-CN"/>
        </w:rPr>
        <w:t>我们对企业就得实力值并以1-10评分。通过对三个风险的比较。得到其对应的贷款范围如下风险评级1的年利率为0.0425，风险评级2的年利率为0.0865，风险评级3的年利率为0.1345。其对应的贷款额度为75.5万，37.5万，以及37.5万。结合客观实际，我们可知当一个企业信贷风险低时，我们通常会选用高贷款额度、低年利率的方式来获得最高效益。而对于风险高的企业，银行为了攫取利益通常选用低贷款额度、高年利率获取高收益。</w:t>
      </w:r>
    </w:p>
    <w:p w14:paraId="5C9E8018">
      <w:pPr>
        <w:pStyle w:val="32"/>
        <w:keepNext w:val="0"/>
        <w:keepLines w:val="0"/>
        <w:pageBreakBefore w:val="0"/>
        <w:widowControl w:val="0"/>
        <w:numPr>
          <w:ilvl w:val="1"/>
          <w:numId w:val="0"/>
        </w:numPr>
        <w:kinsoku/>
        <w:wordWrap/>
        <w:overflowPunct/>
        <w:topLinePunct w:val="0"/>
        <w:autoSpaceDE/>
        <w:autoSpaceDN/>
        <w:bidi w:val="0"/>
        <w:adjustRightInd/>
        <w:snapToGrid/>
        <w:ind w:leftChars="0"/>
        <w:textAlignment w:val="auto"/>
        <w:rPr>
          <w:rFonts w:hint="default"/>
          <w:lang w:val="en-US" w:eastAsia="zh-CN"/>
        </w:rPr>
      </w:pPr>
    </w:p>
    <w:p w14:paraId="5FE780E7">
      <w:pPr>
        <w:rPr>
          <w:rFonts w:hint="default"/>
          <w:lang w:val="en-US" w:eastAsia="zh-CN"/>
        </w:rPr>
      </w:pPr>
      <w:r>
        <w:rPr>
          <w:rFonts w:hint="eastAsia"/>
          <w:lang w:val="en-US" w:eastAsia="zh-CN"/>
        </w:rPr>
        <w:br w:type="page"/>
      </w:r>
    </w:p>
    <w:p w14:paraId="66BE3C95">
      <w:pPr>
        <w:pStyle w:val="31"/>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eastAsia"/>
          <w:lang w:val="en-US" w:eastAsia="zh-CN"/>
        </w:rPr>
        <w:t xml:space="preserve">问题二： </w:t>
      </w:r>
      <w:r>
        <w:rPr>
          <w:rFonts w:hint="eastAsia"/>
        </w:rPr>
        <w:t>年</w:t>
      </w:r>
      <w:r>
        <w:t>度</w:t>
      </w:r>
      <w:r>
        <w:rPr>
          <w:rFonts w:hint="eastAsia"/>
        </w:rPr>
        <w:t>信贷总额</w:t>
      </w:r>
      <w:r>
        <w:rPr>
          <w:rFonts w:hint="eastAsia"/>
          <w:lang w:val="en-US" w:eastAsia="zh-CN"/>
        </w:rPr>
        <w:t>为1亿时银行</w:t>
      </w:r>
      <w:r>
        <w:rPr>
          <w:rFonts w:hint="eastAsia"/>
        </w:rPr>
        <w:t>对企业</w:t>
      </w:r>
      <w:r>
        <w:rPr>
          <w:rFonts w:hint="eastAsia"/>
          <w:lang w:val="en-US" w:eastAsia="zh-CN"/>
        </w:rPr>
        <w:t>信贷策略的决策</w:t>
      </w:r>
    </w:p>
    <w:p w14:paraId="445B00B6">
      <w:pPr>
        <w:pStyle w:val="32"/>
        <w:bidi w:val="0"/>
        <w:rPr>
          <w:rFonts w:hint="eastAsia"/>
          <w:lang w:val="en-US" w:eastAsia="zh-CN"/>
        </w:rPr>
      </w:pPr>
      <w:r>
        <w:rPr>
          <w:rFonts w:hint="eastAsia"/>
          <w:lang w:val="en-US" w:eastAsia="zh-CN"/>
        </w:rPr>
        <w:t>企业信贷风险量化结果求解及分析</w:t>
      </w:r>
    </w:p>
    <w:p w14:paraId="771F9EC1">
      <w:pPr>
        <w:pStyle w:val="30"/>
        <w:bidi w:val="0"/>
        <w:rPr>
          <w:rFonts w:hint="eastAsia"/>
          <w:lang w:val="en-US" w:eastAsia="zh-CN"/>
        </w:rPr>
      </w:pPr>
      <w:r>
        <w:rPr>
          <w:rFonts w:hint="eastAsia"/>
          <w:lang w:val="en-US" w:eastAsia="zh-CN"/>
        </w:rPr>
        <w:t>将附件二中的进项销项数据处理，构建如题一中的风险评价数据。同样对部分企业的进项数据处理做部分展示：</w:t>
      </w:r>
    </w:p>
    <w:p w14:paraId="09FE09DF">
      <w:pPr>
        <w:pStyle w:val="34"/>
        <w:bidi w:val="0"/>
        <w:rPr>
          <w:rFonts w:hint="eastAsia"/>
          <w:lang w:val="en-US" w:eastAsia="zh-CN"/>
        </w:rPr>
      </w:pPr>
      <w:r>
        <w:rPr>
          <w:rFonts w:hint="eastAsia"/>
          <w:lang w:val="en-US" w:eastAsia="zh-CN"/>
        </w:rPr>
        <w:t xml:space="preserve"> 部分企业的进项数据</w:t>
      </w:r>
    </w:p>
    <w:tbl>
      <w:tblPr>
        <w:tblStyle w:val="17"/>
        <w:tblW w:w="4998"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094"/>
        <w:gridCol w:w="3094"/>
        <w:gridCol w:w="3095"/>
      </w:tblGrid>
      <w:tr w14:paraId="682712C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66" w:type="pct"/>
            <w:tcBorders>
              <w:bottom w:val="single" w:color="auto" w:sz="6" w:space="0"/>
            </w:tcBorders>
            <w:vAlign w:val="top"/>
          </w:tcPr>
          <w:p w14:paraId="48F86B67">
            <w:pPr>
              <w:tabs>
                <w:tab w:val="left" w:pos="1102"/>
              </w:tabs>
              <w:bidi w:val="0"/>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企业</w:t>
            </w:r>
          </w:p>
        </w:tc>
        <w:tc>
          <w:tcPr>
            <w:tcW w:w="1666" w:type="pct"/>
            <w:tcBorders>
              <w:bottom w:val="single" w:color="auto" w:sz="6" w:space="0"/>
            </w:tcBorders>
            <w:vAlign w:val="top"/>
          </w:tcPr>
          <w:p w14:paraId="7A82EE3B">
            <w:pPr>
              <w:tabs>
                <w:tab w:val="left" w:pos="1102"/>
              </w:tabs>
              <w:bidi w:val="0"/>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实力值</w:t>
            </w:r>
          </w:p>
        </w:tc>
        <w:tc>
          <w:tcPr>
            <w:tcW w:w="1666" w:type="pct"/>
            <w:tcBorders>
              <w:bottom w:val="single" w:color="auto" w:sz="6" w:space="0"/>
            </w:tcBorders>
            <w:vAlign w:val="top"/>
          </w:tcPr>
          <w:p w14:paraId="7C9E13CC">
            <w:pPr>
              <w:tabs>
                <w:tab w:val="left" w:pos="1102"/>
              </w:tabs>
              <w:bidi w:val="0"/>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年利率</w:t>
            </w:r>
          </w:p>
        </w:tc>
      </w:tr>
      <w:tr w14:paraId="637A3C4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66" w:type="pct"/>
            <w:tcBorders>
              <w:top w:val="single" w:color="auto" w:sz="6" w:space="0"/>
              <w:tl2br w:val="nil"/>
              <w:tr2bl w:val="nil"/>
            </w:tcBorders>
            <w:vAlign w:val="top"/>
          </w:tcPr>
          <w:p w14:paraId="3AF42C70">
            <w:pPr>
              <w:tabs>
                <w:tab w:val="left" w:pos="1102"/>
              </w:tabs>
              <w:bidi w:val="0"/>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10</w:t>
            </w:r>
          </w:p>
        </w:tc>
        <w:tc>
          <w:tcPr>
            <w:tcW w:w="1666" w:type="pct"/>
            <w:tcBorders>
              <w:top w:val="single" w:color="auto" w:sz="6" w:space="0"/>
              <w:tl2br w:val="nil"/>
              <w:tr2bl w:val="nil"/>
            </w:tcBorders>
            <w:vAlign w:val="top"/>
          </w:tcPr>
          <w:p w14:paraId="02815261">
            <w:pPr>
              <w:tabs>
                <w:tab w:val="left" w:pos="1102"/>
              </w:tabs>
              <w:bidi w:val="0"/>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56985.8861</w:t>
            </w:r>
          </w:p>
        </w:tc>
        <w:tc>
          <w:tcPr>
            <w:tcW w:w="1666" w:type="pct"/>
            <w:tcBorders>
              <w:top w:val="single" w:color="auto" w:sz="6" w:space="0"/>
              <w:tl2br w:val="nil"/>
              <w:tr2bl w:val="nil"/>
            </w:tcBorders>
            <w:vAlign w:val="top"/>
          </w:tcPr>
          <w:p w14:paraId="5C80D418">
            <w:pPr>
              <w:tabs>
                <w:tab w:val="left" w:pos="1102"/>
              </w:tabs>
              <w:bidi w:val="0"/>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0.094574126</w:t>
            </w:r>
          </w:p>
        </w:tc>
      </w:tr>
      <w:tr w14:paraId="4E3DBC1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66" w:type="pct"/>
            <w:tcBorders>
              <w:tl2br w:val="nil"/>
              <w:tr2bl w:val="nil"/>
            </w:tcBorders>
            <w:vAlign w:val="top"/>
          </w:tcPr>
          <w:p w14:paraId="44EB8D8A">
            <w:pPr>
              <w:tabs>
                <w:tab w:val="left" w:pos="1102"/>
              </w:tabs>
              <w:bidi w:val="0"/>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10</w:t>
            </w:r>
          </w:p>
        </w:tc>
        <w:tc>
          <w:tcPr>
            <w:tcW w:w="1666" w:type="pct"/>
            <w:tcBorders>
              <w:tl2br w:val="nil"/>
              <w:tr2bl w:val="nil"/>
            </w:tcBorders>
            <w:vAlign w:val="top"/>
          </w:tcPr>
          <w:p w14:paraId="664F7CF9">
            <w:pPr>
              <w:tabs>
                <w:tab w:val="left" w:pos="1102"/>
              </w:tabs>
              <w:bidi w:val="0"/>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58054.67415</w:t>
            </w:r>
          </w:p>
        </w:tc>
        <w:tc>
          <w:tcPr>
            <w:tcW w:w="1666" w:type="pct"/>
            <w:tcBorders>
              <w:tl2br w:val="nil"/>
              <w:tr2bl w:val="nil"/>
            </w:tcBorders>
            <w:vAlign w:val="top"/>
          </w:tcPr>
          <w:p w14:paraId="665D5903">
            <w:pPr>
              <w:tabs>
                <w:tab w:val="left" w:pos="1102"/>
              </w:tabs>
              <w:bidi w:val="0"/>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0.135727183</w:t>
            </w:r>
          </w:p>
        </w:tc>
      </w:tr>
      <w:tr w14:paraId="1B7D098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66" w:type="pct"/>
            <w:tcBorders>
              <w:tl2br w:val="nil"/>
              <w:tr2bl w:val="nil"/>
            </w:tcBorders>
            <w:vAlign w:val="top"/>
          </w:tcPr>
          <w:p w14:paraId="63B73BBE">
            <w:pPr>
              <w:tabs>
                <w:tab w:val="left" w:pos="1102"/>
              </w:tabs>
              <w:bidi w:val="0"/>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w:t>
            </w:r>
          </w:p>
        </w:tc>
        <w:tc>
          <w:tcPr>
            <w:tcW w:w="1666" w:type="pct"/>
            <w:tcBorders>
              <w:tl2br w:val="nil"/>
              <w:tr2bl w:val="nil"/>
            </w:tcBorders>
            <w:vAlign w:val="top"/>
          </w:tcPr>
          <w:p w14:paraId="1ACAFA74">
            <w:pPr>
              <w:tabs>
                <w:tab w:val="left" w:pos="1102"/>
              </w:tabs>
              <w:bidi w:val="0"/>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26311.88465</w:t>
            </w:r>
          </w:p>
        </w:tc>
        <w:tc>
          <w:tcPr>
            <w:tcW w:w="1666" w:type="pct"/>
            <w:tcBorders>
              <w:tl2br w:val="nil"/>
              <w:tr2bl w:val="nil"/>
            </w:tcBorders>
            <w:vAlign w:val="top"/>
          </w:tcPr>
          <w:p w14:paraId="3F835E2D">
            <w:pPr>
              <w:tabs>
                <w:tab w:val="left" w:pos="1102"/>
              </w:tabs>
              <w:bidi w:val="0"/>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0.447890973</w:t>
            </w:r>
          </w:p>
        </w:tc>
      </w:tr>
      <w:tr w14:paraId="4604E6F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66" w:type="pct"/>
            <w:tcBorders>
              <w:tl2br w:val="nil"/>
              <w:tr2bl w:val="nil"/>
            </w:tcBorders>
            <w:vAlign w:val="top"/>
          </w:tcPr>
          <w:p w14:paraId="4E5F17E1">
            <w:pPr>
              <w:tabs>
                <w:tab w:val="left" w:pos="1102"/>
              </w:tabs>
              <w:bidi w:val="0"/>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w:t>
            </w:r>
          </w:p>
        </w:tc>
        <w:tc>
          <w:tcPr>
            <w:tcW w:w="1666" w:type="pct"/>
            <w:tcBorders>
              <w:tl2br w:val="nil"/>
              <w:tr2bl w:val="nil"/>
            </w:tcBorders>
            <w:vAlign w:val="top"/>
          </w:tcPr>
          <w:p w14:paraId="33B81801">
            <w:pPr>
              <w:tabs>
                <w:tab w:val="left" w:pos="1102"/>
              </w:tabs>
              <w:bidi w:val="0"/>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26172.38852</w:t>
            </w:r>
          </w:p>
        </w:tc>
        <w:tc>
          <w:tcPr>
            <w:tcW w:w="1666" w:type="pct"/>
            <w:tcBorders>
              <w:tl2br w:val="nil"/>
              <w:tr2bl w:val="nil"/>
            </w:tcBorders>
            <w:vAlign w:val="top"/>
          </w:tcPr>
          <w:p w14:paraId="0E12CAA7">
            <w:pPr>
              <w:tabs>
                <w:tab w:val="left" w:pos="1102"/>
              </w:tabs>
              <w:bidi w:val="0"/>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0.497634453</w:t>
            </w:r>
          </w:p>
        </w:tc>
      </w:tr>
      <w:tr w14:paraId="3131374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66" w:type="pct"/>
            <w:tcBorders>
              <w:tl2br w:val="nil"/>
              <w:tr2bl w:val="nil"/>
            </w:tcBorders>
            <w:vAlign w:val="top"/>
          </w:tcPr>
          <w:p w14:paraId="1AC20BF2">
            <w:pPr>
              <w:tabs>
                <w:tab w:val="left" w:pos="1102"/>
              </w:tabs>
              <w:bidi w:val="0"/>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10</w:t>
            </w:r>
          </w:p>
        </w:tc>
        <w:tc>
          <w:tcPr>
            <w:tcW w:w="1666" w:type="pct"/>
            <w:tcBorders>
              <w:tl2br w:val="nil"/>
              <w:tr2bl w:val="nil"/>
            </w:tcBorders>
            <w:vAlign w:val="top"/>
          </w:tcPr>
          <w:p w14:paraId="5D247D02">
            <w:pPr>
              <w:tabs>
                <w:tab w:val="left" w:pos="1102"/>
              </w:tabs>
              <w:bidi w:val="0"/>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102745.7064</w:t>
            </w:r>
          </w:p>
        </w:tc>
        <w:tc>
          <w:tcPr>
            <w:tcW w:w="1666" w:type="pct"/>
            <w:tcBorders>
              <w:tl2br w:val="nil"/>
              <w:tr2bl w:val="nil"/>
            </w:tcBorders>
            <w:vAlign w:val="top"/>
          </w:tcPr>
          <w:p w14:paraId="2D730AF8">
            <w:pPr>
              <w:tabs>
                <w:tab w:val="left" w:pos="1102"/>
              </w:tabs>
              <w:bidi w:val="0"/>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0.224603354</w:t>
            </w:r>
          </w:p>
        </w:tc>
      </w:tr>
    </w:tbl>
    <w:p w14:paraId="34371829">
      <w:pPr>
        <w:pStyle w:val="30"/>
        <w:keepNext w:val="0"/>
        <w:keepLines w:val="0"/>
        <w:pageBreakBefore w:val="0"/>
        <w:widowControl w:val="0"/>
        <w:kinsoku/>
        <w:wordWrap/>
        <w:overflowPunct/>
        <w:topLinePunct w:val="0"/>
        <w:autoSpaceDE/>
        <w:autoSpaceDN/>
        <w:bidi w:val="0"/>
        <w:adjustRightInd/>
        <w:snapToGrid/>
        <w:spacing w:before="469" w:beforeLines="150"/>
        <w:textAlignment w:val="auto"/>
        <w:rPr>
          <w:rFonts w:hint="eastAsia"/>
          <w:lang w:val="en-US" w:eastAsia="zh-CN"/>
        </w:rPr>
      </w:pPr>
      <w:r>
        <w:rPr>
          <w:rFonts w:hint="eastAsia"/>
          <w:lang w:val="en-US" w:eastAsia="zh-CN"/>
        </w:rPr>
        <w:t>从表中可以看出企业在高总流通金额、市场交易数、稳定性的数值下，企业拥有较好的风险评级。结合客观实际中，中型公司面临风险的适应性强，拥有较为充足的资对面上下游行业。在市场竞争中的实力较强，银行对这类公司的风险量化为1，十分合理。相比A，B，C，D的信誉评级，风险评估拥有最好的表现性。</w:t>
      </w:r>
    </w:p>
    <w:p w14:paraId="29BE0F58">
      <w:pPr>
        <w:pStyle w:val="32"/>
        <w:bidi w:val="0"/>
        <w:rPr>
          <w:rFonts w:hint="eastAsia"/>
          <w:lang w:val="en-US" w:eastAsia="zh-CN"/>
        </w:rPr>
      </w:pPr>
      <w:r>
        <w:rPr>
          <w:rFonts w:hint="eastAsia"/>
          <w:lang w:val="en-US" w:eastAsia="zh-CN"/>
        </w:rPr>
        <w:t>多目标规划模型的调整</w:t>
      </w:r>
    </w:p>
    <w:p w14:paraId="3DE67AB7">
      <w:pPr>
        <w:pStyle w:val="30"/>
        <w:keepNext w:val="0"/>
        <w:keepLines w:val="0"/>
        <w:pageBreakBefore w:val="0"/>
        <w:widowControl w:val="0"/>
        <w:numPr>
          <w:ilvl w:val="0"/>
          <w:numId w:val="14"/>
        </w:numPr>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信贷额度约束的设置。问题中有302家企业，1亿的年度信贷额无法同时满足多数企业的信贷要求。因此我们需要对信贷优先值进行设置，并且对贷款额度进行调整。我们沿用问题一的额度设置方法，采用比重设额。得到如下的3个风险下的额度约束。</w:t>
      </w:r>
    </w:p>
    <w:p w14:paraId="3C50D658">
      <w:pPr>
        <w:pStyle w:val="40"/>
        <w:bidi w:val="0"/>
        <w:rPr>
          <w:rFonts w:hint="eastAsia"/>
          <w:position w:val="-50"/>
          <w:lang w:val="en-US" w:eastAsia="zh-CN"/>
        </w:rPr>
      </w:pPr>
      <w:r>
        <w:rPr>
          <w:rFonts w:hint="eastAsia"/>
          <w:position w:val="-50"/>
          <w:lang w:val="en-US" w:eastAsia="zh-CN"/>
        </w:rPr>
        <w:tab/>
      </w:r>
      <w:r>
        <w:rPr>
          <w:rFonts w:hint="eastAsia"/>
          <w:position w:val="-50"/>
          <w:lang w:val="en-US" w:eastAsia="zh-CN"/>
        </w:rPr>
        <w:object>
          <v:shape id="_x0000_i1069" o:spt="75" type="#_x0000_t75" style="height:56pt;width:82pt;" o:ole="t" filled="f" o:preferrelative="t" stroked="f" coordsize="21600,21600">
            <v:path/>
            <v:fill on="f" focussize="0,0"/>
            <v:stroke on="f"/>
            <v:imagedata r:id="rId100" o:title=""/>
            <o:lock v:ext="edit" aspectratio="t"/>
            <w10:wrap type="none"/>
            <w10:anchorlock/>
          </v:shape>
          <o:OLEObject Type="Embed" ProgID="Equation.DSMT4" ShapeID="_x0000_i1069" DrawAspect="Content" ObjectID="_1468075769" r:id="rId99">
            <o:LockedField>false</o:LockedField>
          </o:OLEObject>
        </w:object>
      </w:r>
      <w:r>
        <w:rPr>
          <w:rFonts w:hint="eastAsia"/>
          <w:position w:val="-50"/>
          <w:lang w:val="en-US" w:eastAsia="zh-CN"/>
        </w:rPr>
        <w:tab/>
      </w:r>
      <w:r>
        <w:rPr>
          <w:rFonts w:hint="eastAsia"/>
          <w:position w:val="-50"/>
          <w:lang w:val="en-US" w:eastAsia="zh-CN"/>
        </w:rPr>
        <w:tab/>
      </w:r>
    </w:p>
    <w:p w14:paraId="5E062A2F">
      <w:pPr>
        <w:pStyle w:val="40"/>
        <w:keepNext w:val="0"/>
        <w:keepLines w:val="0"/>
        <w:pageBreakBefore w:val="0"/>
        <w:widowControl w:val="0"/>
        <w:numPr>
          <w:ilvl w:val="0"/>
          <w:numId w:val="14"/>
        </w:numPr>
        <w:kinsoku/>
        <w:wordWrap/>
        <w:overflowPunct/>
        <w:topLinePunct w:val="0"/>
        <w:autoSpaceDE/>
        <w:autoSpaceDN/>
        <w:bidi w:val="0"/>
        <w:adjustRightInd/>
        <w:snapToGrid/>
        <w:spacing w:before="0" w:beforeLines="0"/>
        <w:ind w:left="0" w:leftChars="0" w:firstLine="480" w:firstLineChars="200"/>
        <w:jc w:val="both"/>
        <w:textAlignment w:val="center"/>
        <w:rPr>
          <w:rFonts w:hint="eastAsia"/>
          <w:lang w:val="en-US" w:eastAsia="zh-CN"/>
        </w:rPr>
      </w:pPr>
      <w:r>
        <w:rPr>
          <w:rFonts w:hint="eastAsia"/>
          <w:lang w:val="en-US" w:eastAsia="zh-CN"/>
        </w:rPr>
        <w:t>而对于优先度的处理，我们如问题一中的模型相同采用附件2的数据制定了新的稳定值。根据稳定值的大小</w:t>
      </w:r>
    </w:p>
    <w:p w14:paraId="4805AF45">
      <w:pPr>
        <w:pStyle w:val="40"/>
        <w:keepNext w:val="0"/>
        <w:keepLines w:val="0"/>
        <w:pageBreakBefore w:val="0"/>
        <w:widowControl w:val="0"/>
        <w:numPr>
          <w:ilvl w:val="0"/>
          <w:numId w:val="14"/>
        </w:numPr>
        <w:kinsoku/>
        <w:wordWrap/>
        <w:overflowPunct/>
        <w:topLinePunct w:val="0"/>
        <w:autoSpaceDE/>
        <w:autoSpaceDN/>
        <w:bidi w:val="0"/>
        <w:adjustRightInd/>
        <w:snapToGrid/>
        <w:spacing w:before="0" w:beforeLines="0"/>
        <w:ind w:left="0" w:leftChars="0" w:firstLine="480" w:firstLineChars="200"/>
        <w:jc w:val="both"/>
        <w:textAlignment w:val="center"/>
        <w:rPr>
          <w:rFonts w:hint="default"/>
          <w:lang w:val="en-US" w:eastAsia="zh-CN"/>
        </w:rPr>
      </w:pPr>
      <w:r>
        <w:rPr>
          <w:rFonts w:hint="eastAsia"/>
          <w:lang w:val="en-US" w:eastAsia="zh-CN"/>
        </w:rPr>
        <w:t>最终得到的1亿额度信贷新模型结构如下：</w:t>
      </w:r>
    </w:p>
    <w:p w14:paraId="276D7596">
      <w:pPr>
        <w:pStyle w:val="40"/>
        <w:bidi w:val="0"/>
        <w:rPr>
          <w:rFonts w:hint="default"/>
          <w:lang w:val="en-US" w:eastAsia="zh-CN"/>
        </w:rPr>
      </w:pPr>
      <w:r>
        <w:rPr>
          <w:rFonts w:hint="eastAsia"/>
          <w:position w:val="-28"/>
          <w:lang w:val="en-US" w:eastAsia="zh-CN"/>
        </w:rPr>
        <w:object>
          <v:shape id="_x0000_i1070" o:spt="75" type="#_x0000_t75" style="height:40.6pt;width:184.05pt;" o:ole="t" filled="f" o:preferrelative="t" stroked="f" coordsize="21600,21600">
            <v:path/>
            <v:fill on="f" focussize="0,0"/>
            <v:stroke on="f"/>
            <v:imagedata r:id="rId102" o:title=""/>
            <o:lock v:ext="edit" aspectratio="t"/>
            <w10:wrap type="none"/>
            <w10:anchorlock/>
          </v:shape>
          <o:OLEObject Type="Embed" ProgID="Equation.DSMT4" ShapeID="_x0000_i1070" DrawAspect="Content" ObjectID="_1468075770" r:id="rId101">
            <o:LockedField>false</o:LockedField>
          </o:OLEObject>
        </w:object>
      </w:r>
    </w:p>
    <w:p w14:paraId="0F4D07B8">
      <w:pPr>
        <w:pStyle w:val="40"/>
        <w:bidi w:val="0"/>
        <w:rPr>
          <w:rFonts w:hint="default"/>
          <w:lang w:val="en-US" w:eastAsia="zh-CN"/>
        </w:rPr>
      </w:pPr>
      <w:r>
        <w:rPr>
          <w:rFonts w:hint="eastAsia"/>
          <w:position w:val="-150"/>
          <w:lang w:val="en-US" w:eastAsia="zh-CN"/>
        </w:rPr>
        <w:tab/>
      </w:r>
      <w:r>
        <w:rPr>
          <w:rFonts w:hint="default"/>
          <w:position w:val="-134"/>
          <w:lang w:val="en-US" w:eastAsia="zh-CN"/>
        </w:rPr>
        <w:object>
          <v:shape id="_x0000_i1071" o:spt="75" type="#_x0000_t75" style="height:118.3pt;width:131.05pt;" o:ole="t" filled="f" o:preferrelative="t" stroked="f" coordsize="21600,21600">
            <v:path/>
            <v:fill on="f" focussize="0,0"/>
            <v:stroke on="f"/>
            <v:imagedata r:id="rId104" o:title=""/>
            <o:lock v:ext="edit" aspectratio="t"/>
            <w10:wrap type="none"/>
            <w10:anchorlock/>
          </v:shape>
          <o:OLEObject Type="Embed" ProgID="Equation.DSMT4" ShapeID="_x0000_i1071" DrawAspect="Content" ObjectID="_1468075771" r:id="rId103">
            <o:LockedField>false</o:LockedField>
          </o:OLEObject>
        </w:object>
      </w:r>
      <w:r>
        <w:rPr>
          <w:rFonts w:hint="eastAsia"/>
          <w:position w:val="-150"/>
          <w:lang w:val="en-US" w:eastAsia="zh-CN"/>
        </w:rPr>
        <w:tab/>
      </w:r>
      <w:r>
        <w:rPr>
          <w:rFonts w:hint="eastAsia"/>
          <w:position w:val="-150"/>
          <w:lang w:val="en-US" w:eastAsia="zh-CN"/>
        </w:rPr>
        <w:tab/>
      </w:r>
      <w:r>
        <w:rPr>
          <w:rFonts w:hint="eastAsia"/>
          <w:position w:val="-150"/>
          <w:lang w:val="en-US" w:eastAsia="zh-CN"/>
        </w:rPr>
        <w:t>(8)</w:t>
      </w:r>
    </w:p>
    <w:p w14:paraId="525A881B">
      <w:pPr>
        <w:pStyle w:val="32"/>
        <w:bidi w:val="0"/>
        <w:rPr>
          <w:rFonts w:hint="default"/>
          <w:lang w:val="en-US" w:eastAsia="zh-CN"/>
        </w:rPr>
      </w:pPr>
      <w:r>
        <w:rPr>
          <w:rFonts w:hint="eastAsia"/>
          <w:lang w:val="en-US" w:eastAsia="zh-CN"/>
        </w:rPr>
        <w:t>1亿额度信贷模型求解结果：</w:t>
      </w:r>
    </w:p>
    <w:p w14:paraId="4DF53A20">
      <w:pPr>
        <w:pStyle w:val="30"/>
        <w:keepNext w:val="0"/>
        <w:keepLines w:val="0"/>
        <w:pageBreakBefore w:val="0"/>
        <w:widowControl w:val="0"/>
        <w:kinsoku/>
        <w:wordWrap/>
        <w:overflowPunct/>
        <w:topLinePunct w:val="0"/>
        <w:autoSpaceDE/>
        <w:autoSpaceDN/>
        <w:bidi w:val="0"/>
        <w:adjustRightInd/>
        <w:snapToGrid/>
        <w:ind w:left="0" w:leftChars="0" w:firstLine="420" w:firstLineChars="0"/>
        <w:textAlignment w:val="auto"/>
        <w:rPr>
          <w:rFonts w:hint="eastAsia"/>
          <w:lang w:val="en-US" w:eastAsia="zh-CN"/>
        </w:rPr>
      </w:pPr>
      <w:r>
        <w:rPr>
          <w:rFonts w:hint="eastAsia"/>
          <w:lang w:val="en-US" w:eastAsia="zh-CN"/>
        </w:rPr>
        <w:t>根据问题一的求解思路，我们将1亿额度信贷模型进行求解。求得新数据的实力值以及实力值排名。再根据量化后的风险评级选定年贷款值。其部分数据如下：</w:t>
      </w:r>
    </w:p>
    <w:p w14:paraId="5D5809F3">
      <w:pPr>
        <w:pStyle w:val="34"/>
        <w:bidi w:val="0"/>
        <w:rPr>
          <w:rFonts w:hint="default"/>
          <w:lang w:val="en-US" w:eastAsia="zh-CN"/>
        </w:rPr>
      </w:pPr>
      <w:r>
        <w:rPr>
          <w:rFonts w:hint="eastAsia"/>
          <w:lang w:val="en-US" w:eastAsia="zh-CN"/>
        </w:rPr>
        <w:t xml:space="preserve"> 部分企业年利率</w:t>
      </w:r>
    </w:p>
    <w:tbl>
      <w:tblPr>
        <w:tblStyle w:val="17"/>
        <w:tblW w:w="4998"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51"/>
        <w:gridCol w:w="2988"/>
        <w:gridCol w:w="1651"/>
        <w:gridCol w:w="2993"/>
      </w:tblGrid>
      <w:tr w14:paraId="06AFED3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89" w:type="pct"/>
            <w:tcBorders>
              <w:bottom w:val="single" w:color="auto" w:sz="6" w:space="0"/>
            </w:tcBorders>
            <w:vAlign w:val="top"/>
          </w:tcPr>
          <w:p w14:paraId="52426E6E">
            <w:pPr>
              <w:bidi w:val="0"/>
              <w:ind w:firstLine="577" w:firstLineChars="0"/>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企业</w:t>
            </w:r>
          </w:p>
        </w:tc>
        <w:tc>
          <w:tcPr>
            <w:tcW w:w="1609" w:type="pct"/>
            <w:tcBorders>
              <w:bottom w:val="single" w:color="auto" w:sz="6" w:space="0"/>
            </w:tcBorders>
            <w:vAlign w:val="top"/>
          </w:tcPr>
          <w:p w14:paraId="3FB2A15A">
            <w:pPr>
              <w:tabs>
                <w:tab w:val="left" w:pos="1102"/>
              </w:tabs>
              <w:bidi w:val="0"/>
              <w:jc w:val="center"/>
              <w:rPr>
                <w:rFonts w:hint="default"/>
                <w:vertAlign w:val="baseline"/>
                <w:lang w:val="en-US" w:eastAsia="zh-CN"/>
              </w:rPr>
            </w:pPr>
            <w:r>
              <w:rPr>
                <w:rFonts w:hint="eastAsia"/>
                <w:vertAlign w:val="baseline"/>
                <w:lang w:val="en-US" w:eastAsia="zh-CN"/>
              </w:rPr>
              <w:t>实力值</w:t>
            </w:r>
          </w:p>
        </w:tc>
        <w:tc>
          <w:tcPr>
            <w:tcW w:w="889" w:type="pct"/>
            <w:tcBorders>
              <w:bottom w:val="single" w:color="auto" w:sz="6" w:space="0"/>
            </w:tcBorders>
            <w:vAlign w:val="top"/>
          </w:tcPr>
          <w:p w14:paraId="65E73C5F">
            <w:pPr>
              <w:tabs>
                <w:tab w:val="left" w:pos="1102"/>
              </w:tabs>
              <w:bidi w:val="0"/>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val="en-US" w:eastAsia="zh-CN"/>
              </w:rPr>
              <w:t>实力值区间</w:t>
            </w:r>
          </w:p>
        </w:tc>
        <w:tc>
          <w:tcPr>
            <w:tcW w:w="1612" w:type="pct"/>
            <w:tcBorders>
              <w:bottom w:val="single" w:color="auto" w:sz="6" w:space="0"/>
            </w:tcBorders>
            <w:vAlign w:val="top"/>
          </w:tcPr>
          <w:p w14:paraId="0DD9C328">
            <w:pPr>
              <w:tabs>
                <w:tab w:val="left" w:pos="1102"/>
              </w:tabs>
              <w:bidi w:val="0"/>
              <w:jc w:val="center"/>
              <w:rPr>
                <w:rFonts w:hint="default"/>
                <w:vertAlign w:val="baseline"/>
                <w:lang w:val="en-US" w:eastAsia="zh-CN"/>
              </w:rPr>
            </w:pPr>
            <w:r>
              <w:rPr>
                <w:rFonts w:hint="eastAsia"/>
                <w:vertAlign w:val="baseline"/>
                <w:lang w:val="en-US" w:eastAsia="zh-CN"/>
              </w:rPr>
              <w:t>年利率</w:t>
            </w:r>
          </w:p>
        </w:tc>
      </w:tr>
      <w:tr w14:paraId="7918D0D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89" w:type="pct"/>
            <w:tcBorders>
              <w:top w:val="single" w:color="auto" w:sz="6" w:space="0"/>
              <w:tl2br w:val="nil"/>
              <w:tr2bl w:val="nil"/>
            </w:tcBorders>
            <w:vAlign w:val="top"/>
          </w:tcPr>
          <w:p w14:paraId="3710B4F1">
            <w:pPr>
              <w:tabs>
                <w:tab w:val="left" w:pos="1102"/>
              </w:tabs>
              <w:bidi w:val="0"/>
              <w:jc w:val="center"/>
              <w:rPr>
                <w:rFonts w:hint="default" w:ascii="Times New Roman" w:hAnsi="Times New Roman" w:eastAsia="宋体" w:cs="Times New Roman"/>
                <w:kern w:val="2"/>
                <w:sz w:val="21"/>
                <w:szCs w:val="24"/>
                <w:vertAlign w:val="subscript"/>
                <w:lang w:val="en-US" w:eastAsia="zh-CN" w:bidi="ar-SA"/>
              </w:rPr>
            </w:pPr>
            <w:r>
              <w:rPr>
                <w:rFonts w:hint="eastAsia" w:cs="Times New Roman"/>
                <w:kern w:val="2"/>
                <w:sz w:val="21"/>
                <w:szCs w:val="24"/>
                <w:vertAlign w:val="baseline"/>
                <w:lang w:val="en-US" w:eastAsia="zh-CN" w:bidi="ar-SA"/>
              </w:rPr>
              <w:t>E</w:t>
            </w:r>
            <w:r>
              <w:rPr>
                <w:rFonts w:hint="eastAsia" w:cs="Times New Roman"/>
                <w:kern w:val="2"/>
                <w:sz w:val="21"/>
                <w:szCs w:val="24"/>
                <w:vertAlign w:val="subscript"/>
                <w:lang w:val="en-US" w:eastAsia="zh-CN" w:bidi="ar-SA"/>
              </w:rPr>
              <w:t>1</w:t>
            </w:r>
          </w:p>
        </w:tc>
        <w:tc>
          <w:tcPr>
            <w:tcW w:w="1609" w:type="pct"/>
            <w:tcBorders>
              <w:top w:val="single" w:color="auto" w:sz="6" w:space="0"/>
              <w:tl2br w:val="nil"/>
              <w:tr2bl w:val="nil"/>
            </w:tcBorders>
            <w:vAlign w:val="top"/>
          </w:tcPr>
          <w:p w14:paraId="4065E124">
            <w:pPr>
              <w:tabs>
                <w:tab w:val="left" w:pos="1102"/>
              </w:tabs>
              <w:bidi w:val="0"/>
              <w:jc w:val="center"/>
              <w:rPr>
                <w:rFonts w:hint="default"/>
                <w:vertAlign w:val="baseline"/>
                <w:lang w:val="en-US" w:eastAsia="zh-CN"/>
              </w:rPr>
            </w:pPr>
            <w:r>
              <w:rPr>
                <w:rFonts w:hint="eastAsia"/>
                <w:vertAlign w:val="baseline"/>
                <w:lang w:val="en-US" w:eastAsia="zh-CN"/>
              </w:rPr>
              <w:t>56985.8861</w:t>
            </w:r>
          </w:p>
        </w:tc>
        <w:tc>
          <w:tcPr>
            <w:tcW w:w="889" w:type="pct"/>
            <w:tcBorders>
              <w:top w:val="single" w:color="auto" w:sz="6" w:space="0"/>
              <w:tl2br w:val="nil"/>
              <w:tr2bl w:val="nil"/>
            </w:tcBorders>
            <w:vAlign w:val="top"/>
          </w:tcPr>
          <w:p w14:paraId="5AD628D1">
            <w:pPr>
              <w:tabs>
                <w:tab w:val="left" w:pos="1102"/>
              </w:tabs>
              <w:bidi w:val="0"/>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val="en-US" w:eastAsia="zh-CN"/>
              </w:rPr>
              <w:t>10</w:t>
            </w:r>
          </w:p>
        </w:tc>
        <w:tc>
          <w:tcPr>
            <w:tcW w:w="1612" w:type="pct"/>
            <w:tcBorders>
              <w:top w:val="single" w:color="auto" w:sz="6" w:space="0"/>
              <w:tl2br w:val="nil"/>
              <w:tr2bl w:val="nil"/>
            </w:tcBorders>
            <w:vAlign w:val="top"/>
          </w:tcPr>
          <w:p w14:paraId="0F1B5884">
            <w:pPr>
              <w:tabs>
                <w:tab w:val="left" w:pos="1102"/>
              </w:tabs>
              <w:bidi w:val="0"/>
              <w:jc w:val="center"/>
              <w:rPr>
                <w:rFonts w:hint="default"/>
                <w:vertAlign w:val="baseline"/>
                <w:lang w:val="en-US" w:eastAsia="zh-CN"/>
              </w:rPr>
            </w:pPr>
            <w:r>
              <w:rPr>
                <w:rFonts w:hint="eastAsia"/>
                <w:vertAlign w:val="baseline"/>
                <w:lang w:val="en-US" w:eastAsia="zh-CN"/>
              </w:rPr>
              <w:t>0.094574126</w:t>
            </w:r>
          </w:p>
        </w:tc>
      </w:tr>
      <w:tr w14:paraId="6B4A2D4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89" w:type="pct"/>
            <w:tcBorders>
              <w:tl2br w:val="nil"/>
              <w:tr2bl w:val="nil"/>
            </w:tcBorders>
            <w:vAlign w:val="top"/>
          </w:tcPr>
          <w:p w14:paraId="43D72A01">
            <w:pPr>
              <w:tabs>
                <w:tab w:val="left" w:pos="1102"/>
              </w:tabs>
              <w:bidi w:val="0"/>
              <w:jc w:val="center"/>
              <w:rPr>
                <w:rFonts w:hint="default" w:ascii="Times New Roman" w:hAnsi="Times New Roman" w:eastAsia="宋体" w:cs="Times New Roman"/>
                <w:kern w:val="2"/>
                <w:sz w:val="21"/>
                <w:szCs w:val="24"/>
                <w:vertAlign w:val="subscript"/>
                <w:lang w:val="en-US" w:eastAsia="zh-CN" w:bidi="ar-SA"/>
              </w:rPr>
            </w:pPr>
            <w:r>
              <w:rPr>
                <w:rFonts w:hint="eastAsia" w:cs="Times New Roman"/>
                <w:kern w:val="2"/>
                <w:sz w:val="21"/>
                <w:szCs w:val="24"/>
                <w:vertAlign w:val="baseline"/>
                <w:lang w:val="en-US" w:eastAsia="zh-CN" w:bidi="ar-SA"/>
              </w:rPr>
              <w:t>E</w:t>
            </w:r>
            <w:r>
              <w:rPr>
                <w:rFonts w:hint="eastAsia" w:cs="Times New Roman"/>
                <w:kern w:val="2"/>
                <w:sz w:val="21"/>
                <w:szCs w:val="24"/>
                <w:vertAlign w:val="subscript"/>
                <w:lang w:val="en-US" w:eastAsia="zh-CN" w:bidi="ar-SA"/>
              </w:rPr>
              <w:t>2</w:t>
            </w:r>
          </w:p>
        </w:tc>
        <w:tc>
          <w:tcPr>
            <w:tcW w:w="1609" w:type="pct"/>
            <w:tcBorders>
              <w:tl2br w:val="nil"/>
              <w:tr2bl w:val="nil"/>
            </w:tcBorders>
            <w:vAlign w:val="top"/>
          </w:tcPr>
          <w:p w14:paraId="5FDC2BB7">
            <w:pPr>
              <w:tabs>
                <w:tab w:val="left" w:pos="1102"/>
              </w:tabs>
              <w:bidi w:val="0"/>
              <w:jc w:val="center"/>
              <w:rPr>
                <w:rFonts w:hint="default"/>
                <w:vertAlign w:val="baseline"/>
                <w:lang w:val="en-US" w:eastAsia="zh-CN"/>
              </w:rPr>
            </w:pPr>
            <w:r>
              <w:rPr>
                <w:rFonts w:hint="eastAsia"/>
                <w:vertAlign w:val="baseline"/>
                <w:lang w:val="en-US" w:eastAsia="zh-CN"/>
              </w:rPr>
              <w:t>58054.67415</w:t>
            </w:r>
          </w:p>
        </w:tc>
        <w:tc>
          <w:tcPr>
            <w:tcW w:w="889" w:type="pct"/>
            <w:tcBorders>
              <w:tl2br w:val="nil"/>
              <w:tr2bl w:val="nil"/>
            </w:tcBorders>
            <w:vAlign w:val="top"/>
          </w:tcPr>
          <w:p w14:paraId="5A7462F2">
            <w:pPr>
              <w:tabs>
                <w:tab w:val="left" w:pos="1102"/>
              </w:tabs>
              <w:bidi w:val="0"/>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val="en-US" w:eastAsia="zh-CN"/>
              </w:rPr>
              <w:t>10</w:t>
            </w:r>
          </w:p>
        </w:tc>
        <w:tc>
          <w:tcPr>
            <w:tcW w:w="1612" w:type="pct"/>
            <w:tcBorders>
              <w:tl2br w:val="nil"/>
              <w:tr2bl w:val="nil"/>
            </w:tcBorders>
            <w:vAlign w:val="top"/>
          </w:tcPr>
          <w:p w14:paraId="02A4A01E">
            <w:pPr>
              <w:tabs>
                <w:tab w:val="left" w:pos="1102"/>
              </w:tabs>
              <w:bidi w:val="0"/>
              <w:jc w:val="center"/>
              <w:rPr>
                <w:rFonts w:hint="default"/>
                <w:vertAlign w:val="baseline"/>
                <w:lang w:val="en-US" w:eastAsia="zh-CN"/>
              </w:rPr>
            </w:pPr>
            <w:r>
              <w:rPr>
                <w:rFonts w:hint="eastAsia"/>
                <w:vertAlign w:val="baseline"/>
                <w:lang w:val="en-US" w:eastAsia="zh-CN"/>
              </w:rPr>
              <w:t>0.135727183</w:t>
            </w:r>
          </w:p>
        </w:tc>
      </w:tr>
      <w:tr w14:paraId="1BFACC9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89" w:type="pct"/>
            <w:tcBorders>
              <w:tl2br w:val="nil"/>
              <w:tr2bl w:val="nil"/>
            </w:tcBorders>
            <w:vAlign w:val="top"/>
          </w:tcPr>
          <w:p w14:paraId="4C31FB04">
            <w:pPr>
              <w:tabs>
                <w:tab w:val="left" w:pos="1102"/>
              </w:tabs>
              <w:bidi w:val="0"/>
              <w:jc w:val="center"/>
              <w:rPr>
                <w:rFonts w:hint="default" w:ascii="Times New Roman" w:hAnsi="Times New Roman" w:eastAsia="宋体" w:cs="Times New Roman"/>
                <w:kern w:val="2"/>
                <w:sz w:val="21"/>
                <w:szCs w:val="24"/>
                <w:vertAlign w:val="subscript"/>
                <w:lang w:val="en-US" w:eastAsia="zh-CN" w:bidi="ar-SA"/>
              </w:rPr>
            </w:pPr>
            <w:r>
              <w:rPr>
                <w:rFonts w:hint="eastAsia" w:cs="Times New Roman"/>
                <w:kern w:val="2"/>
                <w:sz w:val="21"/>
                <w:szCs w:val="24"/>
                <w:vertAlign w:val="baseline"/>
                <w:lang w:val="en-US" w:eastAsia="zh-CN" w:bidi="ar-SA"/>
              </w:rPr>
              <w:t>E</w:t>
            </w:r>
            <w:r>
              <w:rPr>
                <w:rFonts w:hint="eastAsia" w:cs="Times New Roman"/>
                <w:kern w:val="2"/>
                <w:sz w:val="21"/>
                <w:szCs w:val="24"/>
                <w:vertAlign w:val="subscript"/>
                <w:lang w:val="en-US" w:eastAsia="zh-CN" w:bidi="ar-SA"/>
              </w:rPr>
              <w:t>7</w:t>
            </w:r>
          </w:p>
        </w:tc>
        <w:tc>
          <w:tcPr>
            <w:tcW w:w="1609" w:type="pct"/>
            <w:tcBorders>
              <w:tl2br w:val="nil"/>
              <w:tr2bl w:val="nil"/>
            </w:tcBorders>
            <w:vAlign w:val="top"/>
          </w:tcPr>
          <w:p w14:paraId="34529773">
            <w:pPr>
              <w:tabs>
                <w:tab w:val="left" w:pos="1102"/>
              </w:tabs>
              <w:bidi w:val="0"/>
              <w:jc w:val="center"/>
              <w:rPr>
                <w:rFonts w:hint="default"/>
                <w:vertAlign w:val="baseline"/>
                <w:lang w:val="en-US" w:eastAsia="zh-CN"/>
              </w:rPr>
            </w:pPr>
            <w:r>
              <w:rPr>
                <w:rFonts w:hint="eastAsia"/>
                <w:vertAlign w:val="baseline"/>
                <w:lang w:val="en-US" w:eastAsia="zh-CN"/>
              </w:rPr>
              <w:t>26311.88465</w:t>
            </w:r>
          </w:p>
        </w:tc>
        <w:tc>
          <w:tcPr>
            <w:tcW w:w="889" w:type="pct"/>
            <w:tcBorders>
              <w:tl2br w:val="nil"/>
              <w:tr2bl w:val="nil"/>
            </w:tcBorders>
            <w:vAlign w:val="top"/>
          </w:tcPr>
          <w:p w14:paraId="260277BF">
            <w:pPr>
              <w:tabs>
                <w:tab w:val="left" w:pos="1102"/>
              </w:tabs>
              <w:bidi w:val="0"/>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val="en-US" w:eastAsia="zh-CN"/>
              </w:rPr>
              <w:t>8</w:t>
            </w:r>
          </w:p>
        </w:tc>
        <w:tc>
          <w:tcPr>
            <w:tcW w:w="1612" w:type="pct"/>
            <w:tcBorders>
              <w:tl2br w:val="nil"/>
              <w:tr2bl w:val="nil"/>
            </w:tcBorders>
            <w:vAlign w:val="top"/>
          </w:tcPr>
          <w:p w14:paraId="0CBB613D">
            <w:pPr>
              <w:tabs>
                <w:tab w:val="left" w:pos="1102"/>
              </w:tabs>
              <w:bidi w:val="0"/>
              <w:jc w:val="center"/>
              <w:rPr>
                <w:rFonts w:hint="default"/>
                <w:vertAlign w:val="baseline"/>
                <w:lang w:val="en-US" w:eastAsia="zh-CN"/>
              </w:rPr>
            </w:pPr>
            <w:r>
              <w:rPr>
                <w:rFonts w:hint="eastAsia"/>
                <w:vertAlign w:val="baseline"/>
                <w:lang w:val="en-US" w:eastAsia="zh-CN"/>
              </w:rPr>
              <w:t>0.447890973</w:t>
            </w:r>
          </w:p>
        </w:tc>
      </w:tr>
      <w:tr w14:paraId="667C5A8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89" w:type="pct"/>
            <w:tcBorders>
              <w:tl2br w:val="nil"/>
              <w:tr2bl w:val="nil"/>
            </w:tcBorders>
            <w:vAlign w:val="top"/>
          </w:tcPr>
          <w:p w14:paraId="5764AA77">
            <w:pPr>
              <w:tabs>
                <w:tab w:val="left" w:pos="1102"/>
              </w:tabs>
              <w:bidi w:val="0"/>
              <w:jc w:val="center"/>
              <w:rPr>
                <w:rFonts w:hint="default" w:ascii="Times New Roman" w:hAnsi="Times New Roman" w:eastAsia="宋体" w:cs="Times New Roman"/>
                <w:kern w:val="2"/>
                <w:sz w:val="21"/>
                <w:szCs w:val="24"/>
                <w:vertAlign w:val="subscript"/>
                <w:lang w:val="en-US" w:eastAsia="zh-CN" w:bidi="ar-SA"/>
              </w:rPr>
            </w:pPr>
            <w:r>
              <w:rPr>
                <w:rFonts w:hint="eastAsia" w:cs="Times New Roman"/>
                <w:kern w:val="2"/>
                <w:sz w:val="21"/>
                <w:szCs w:val="24"/>
                <w:vertAlign w:val="baseline"/>
                <w:lang w:val="en-US" w:eastAsia="zh-CN" w:bidi="ar-SA"/>
              </w:rPr>
              <w:t>E</w:t>
            </w:r>
            <w:r>
              <w:rPr>
                <w:rFonts w:hint="eastAsia" w:cs="Times New Roman"/>
                <w:kern w:val="2"/>
                <w:sz w:val="21"/>
                <w:szCs w:val="24"/>
                <w:vertAlign w:val="subscript"/>
                <w:lang w:val="en-US" w:eastAsia="zh-CN" w:bidi="ar-SA"/>
              </w:rPr>
              <w:t>10</w:t>
            </w:r>
          </w:p>
        </w:tc>
        <w:tc>
          <w:tcPr>
            <w:tcW w:w="1609" w:type="pct"/>
            <w:tcBorders>
              <w:tl2br w:val="nil"/>
              <w:tr2bl w:val="nil"/>
            </w:tcBorders>
            <w:vAlign w:val="top"/>
          </w:tcPr>
          <w:p w14:paraId="5086811C">
            <w:pPr>
              <w:tabs>
                <w:tab w:val="left" w:pos="1102"/>
              </w:tabs>
              <w:bidi w:val="0"/>
              <w:jc w:val="center"/>
              <w:rPr>
                <w:rFonts w:hint="default"/>
                <w:vertAlign w:val="baseline"/>
                <w:lang w:val="en-US" w:eastAsia="zh-CN"/>
              </w:rPr>
            </w:pPr>
            <w:r>
              <w:rPr>
                <w:rFonts w:hint="eastAsia"/>
                <w:vertAlign w:val="baseline"/>
                <w:lang w:val="en-US" w:eastAsia="zh-CN"/>
              </w:rPr>
              <w:t>26172.38852</w:t>
            </w:r>
          </w:p>
        </w:tc>
        <w:tc>
          <w:tcPr>
            <w:tcW w:w="889" w:type="pct"/>
            <w:tcBorders>
              <w:tl2br w:val="nil"/>
              <w:tr2bl w:val="nil"/>
            </w:tcBorders>
            <w:vAlign w:val="top"/>
          </w:tcPr>
          <w:p w14:paraId="5C77CD5F">
            <w:pPr>
              <w:tabs>
                <w:tab w:val="left" w:pos="1102"/>
              </w:tabs>
              <w:bidi w:val="0"/>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val="en-US" w:eastAsia="zh-CN"/>
              </w:rPr>
              <w:t>8</w:t>
            </w:r>
          </w:p>
        </w:tc>
        <w:tc>
          <w:tcPr>
            <w:tcW w:w="1612" w:type="pct"/>
            <w:tcBorders>
              <w:tl2br w:val="nil"/>
              <w:tr2bl w:val="nil"/>
            </w:tcBorders>
            <w:vAlign w:val="top"/>
          </w:tcPr>
          <w:p w14:paraId="11CEA0B0">
            <w:pPr>
              <w:tabs>
                <w:tab w:val="left" w:pos="1102"/>
              </w:tabs>
              <w:bidi w:val="0"/>
              <w:jc w:val="center"/>
              <w:rPr>
                <w:rFonts w:hint="default"/>
                <w:vertAlign w:val="baseline"/>
                <w:lang w:val="en-US" w:eastAsia="zh-CN"/>
              </w:rPr>
            </w:pPr>
            <w:r>
              <w:rPr>
                <w:rFonts w:hint="eastAsia"/>
                <w:vertAlign w:val="baseline"/>
                <w:lang w:val="en-US" w:eastAsia="zh-CN"/>
              </w:rPr>
              <w:t>0.497634453</w:t>
            </w:r>
          </w:p>
        </w:tc>
      </w:tr>
      <w:tr w14:paraId="4170967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89" w:type="pct"/>
            <w:tcBorders>
              <w:tl2br w:val="nil"/>
              <w:tr2bl w:val="nil"/>
            </w:tcBorders>
            <w:vAlign w:val="top"/>
          </w:tcPr>
          <w:p w14:paraId="6CD6D1F4">
            <w:pPr>
              <w:tabs>
                <w:tab w:val="left" w:pos="1102"/>
              </w:tabs>
              <w:bidi w:val="0"/>
              <w:jc w:val="center"/>
              <w:rPr>
                <w:rFonts w:hint="default" w:ascii="Times New Roman" w:hAnsi="Times New Roman" w:eastAsia="宋体" w:cs="Times New Roman"/>
                <w:kern w:val="2"/>
                <w:sz w:val="21"/>
                <w:szCs w:val="24"/>
                <w:vertAlign w:val="subscript"/>
                <w:lang w:val="en-US" w:eastAsia="zh-CN" w:bidi="ar-SA"/>
              </w:rPr>
            </w:pPr>
            <w:r>
              <w:rPr>
                <w:rFonts w:hint="eastAsia" w:cs="Times New Roman"/>
                <w:kern w:val="2"/>
                <w:sz w:val="21"/>
                <w:szCs w:val="24"/>
                <w:vertAlign w:val="baseline"/>
                <w:lang w:val="en-US" w:eastAsia="zh-CN" w:bidi="ar-SA"/>
              </w:rPr>
              <w:t>E</w:t>
            </w:r>
            <w:r>
              <w:rPr>
                <w:rFonts w:hint="eastAsia" w:cs="Times New Roman"/>
                <w:kern w:val="2"/>
                <w:sz w:val="21"/>
                <w:szCs w:val="24"/>
                <w:vertAlign w:val="subscript"/>
                <w:lang w:val="en-US" w:eastAsia="zh-CN" w:bidi="ar-SA"/>
              </w:rPr>
              <w:t>13</w:t>
            </w:r>
          </w:p>
        </w:tc>
        <w:tc>
          <w:tcPr>
            <w:tcW w:w="1609" w:type="pct"/>
            <w:tcBorders>
              <w:tl2br w:val="nil"/>
              <w:tr2bl w:val="nil"/>
            </w:tcBorders>
            <w:vAlign w:val="top"/>
          </w:tcPr>
          <w:p w14:paraId="291E7828">
            <w:pPr>
              <w:tabs>
                <w:tab w:val="left" w:pos="1102"/>
              </w:tabs>
              <w:bidi w:val="0"/>
              <w:jc w:val="center"/>
              <w:rPr>
                <w:rFonts w:hint="default"/>
                <w:vertAlign w:val="baseline"/>
                <w:lang w:val="en-US" w:eastAsia="zh-CN"/>
              </w:rPr>
            </w:pPr>
            <w:r>
              <w:rPr>
                <w:rFonts w:hint="eastAsia"/>
                <w:vertAlign w:val="baseline"/>
                <w:lang w:val="en-US" w:eastAsia="zh-CN"/>
              </w:rPr>
              <w:t>102745.7064</w:t>
            </w:r>
          </w:p>
        </w:tc>
        <w:tc>
          <w:tcPr>
            <w:tcW w:w="889" w:type="pct"/>
            <w:tcBorders>
              <w:tl2br w:val="nil"/>
              <w:tr2bl w:val="nil"/>
            </w:tcBorders>
            <w:vAlign w:val="top"/>
          </w:tcPr>
          <w:p w14:paraId="6750F512">
            <w:pPr>
              <w:tabs>
                <w:tab w:val="left" w:pos="1102"/>
              </w:tabs>
              <w:bidi w:val="0"/>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val="en-US" w:eastAsia="zh-CN"/>
              </w:rPr>
              <w:t>10</w:t>
            </w:r>
          </w:p>
        </w:tc>
        <w:tc>
          <w:tcPr>
            <w:tcW w:w="1612" w:type="pct"/>
            <w:tcBorders>
              <w:tl2br w:val="nil"/>
              <w:tr2bl w:val="nil"/>
            </w:tcBorders>
            <w:vAlign w:val="top"/>
          </w:tcPr>
          <w:p w14:paraId="0EC0C963">
            <w:pPr>
              <w:tabs>
                <w:tab w:val="left" w:pos="1102"/>
              </w:tabs>
              <w:bidi w:val="0"/>
              <w:jc w:val="center"/>
              <w:rPr>
                <w:rFonts w:hint="default"/>
                <w:vertAlign w:val="baseline"/>
                <w:lang w:val="en-US" w:eastAsia="zh-CN"/>
              </w:rPr>
            </w:pPr>
            <w:r>
              <w:rPr>
                <w:rFonts w:hint="eastAsia"/>
                <w:vertAlign w:val="baseline"/>
                <w:lang w:val="en-US" w:eastAsia="zh-CN"/>
              </w:rPr>
              <w:t>0.224603354</w:t>
            </w:r>
          </w:p>
        </w:tc>
      </w:tr>
    </w:tbl>
    <w:p w14:paraId="4E8E6763">
      <w:pPr>
        <w:pStyle w:val="30"/>
        <w:keepNext w:val="0"/>
        <w:keepLines w:val="0"/>
        <w:pageBreakBefore w:val="0"/>
        <w:widowControl w:val="0"/>
        <w:kinsoku/>
        <w:wordWrap/>
        <w:overflowPunct/>
        <w:topLinePunct w:val="0"/>
        <w:autoSpaceDE/>
        <w:autoSpaceDN/>
        <w:bidi w:val="0"/>
        <w:adjustRightInd/>
        <w:snapToGrid/>
        <w:spacing w:before="0" w:beforeLines="0"/>
        <w:ind w:left="0" w:leftChars="0" w:firstLine="0" w:firstLineChars="0"/>
        <w:textAlignment w:val="auto"/>
        <w:rPr>
          <w:lang w:val="en-US" w:eastAsia="zh-CN"/>
        </w:rPr>
      </w:pPr>
    </w:p>
    <w:p w14:paraId="3D29A658">
      <w:pPr>
        <w:pStyle w:val="30"/>
        <w:keepNext w:val="0"/>
        <w:keepLines w:val="0"/>
        <w:pageBreakBefore w:val="0"/>
        <w:widowControl w:val="0"/>
        <w:kinsoku/>
        <w:wordWrap/>
        <w:overflowPunct/>
        <w:topLinePunct w:val="0"/>
        <w:autoSpaceDE/>
        <w:autoSpaceDN/>
        <w:bidi w:val="0"/>
        <w:adjustRightInd/>
        <w:snapToGrid/>
        <w:spacing w:before="0" w:beforeLines="0"/>
        <w:ind w:left="0" w:leftChars="0" w:firstLine="420" w:firstLineChars="0"/>
        <w:textAlignment w:val="auto"/>
        <w:rPr>
          <w:rFonts w:hint="default"/>
          <w:lang w:val="en-US" w:eastAsia="zh-CN"/>
        </w:rPr>
      </w:pPr>
      <w:r>
        <w:rPr>
          <w:rFonts w:hint="eastAsia"/>
          <w:lang w:val="en-US" w:eastAsia="zh-CN"/>
        </w:rPr>
        <w:t>在将得到的年贷款值根据风险评级，进行平均处理得到对应风险评级的贷款额度。再根据得到的贷款额度回带入单目标模型进行求解。为了使得更多的企业能贷款，我们将贷款额度进行下调。得到有关风险评级划分的信贷策略如下：风险评级1对应的年利率为0.0605，风险评级2对应的年利率为0.0805风险评级3的年利率为0.115。对应的贷款额度为75万、30万以及20万。对于同一风险评级下没有获得贷款机会的企业，可以下沿到下一风险评级。并将企业的稳定度乘以1.1以获得更好的竞争力。</w:t>
      </w:r>
    </w:p>
    <w:p w14:paraId="60F8E17D">
      <w:pPr>
        <w:pStyle w:val="31"/>
        <w:keepNext w:val="0"/>
        <w:keepLines w:val="0"/>
        <w:pageBreakBefore w:val="0"/>
        <w:widowControl w:val="0"/>
        <w:kinsoku/>
        <w:wordWrap/>
        <w:overflowPunct/>
        <w:topLinePunct w:val="0"/>
        <w:autoSpaceDE/>
        <w:autoSpaceDN/>
        <w:bidi w:val="0"/>
        <w:adjustRightInd/>
        <w:snapToGrid/>
        <w:spacing w:before="469" w:beforeLines="150"/>
        <w:textAlignment w:val="auto"/>
        <w:rPr>
          <w:rFonts w:hint="default"/>
          <w:lang w:val="en-US" w:eastAsia="zh-CN"/>
        </w:rPr>
      </w:pPr>
      <w:r>
        <w:rPr>
          <w:rFonts w:hint="eastAsia"/>
          <w:lang w:val="en-US" w:eastAsia="zh-CN"/>
        </w:rPr>
        <w:t>问题三：突发因素状态下的信贷调整策略</w:t>
      </w:r>
    </w:p>
    <w:p w14:paraId="23F4FCA3">
      <w:pPr>
        <w:pStyle w:val="32"/>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eastAsia"/>
          <w:lang w:val="en-US" w:eastAsia="zh-CN"/>
        </w:rPr>
        <w:t>模型准备</w:t>
      </w:r>
    </w:p>
    <w:p w14:paraId="02ED5D74">
      <w:pPr>
        <w:pStyle w:val="30"/>
        <w:bidi w:val="0"/>
        <w:ind w:left="0" w:leftChars="0" w:firstLine="420" w:firstLineChars="0"/>
        <w:rPr>
          <w:rFonts w:hint="default"/>
          <w:lang w:val="en-US" w:eastAsia="zh-CN"/>
        </w:rPr>
      </w:pPr>
      <w:r>
        <w:rPr>
          <w:rFonts w:hint="eastAsia"/>
          <w:lang w:val="en-US" w:eastAsia="zh-CN"/>
        </w:rPr>
        <w:t>中小微企业往往会遇到一些突如其来的困难，就像此次的新冠病毒一样，导致了大多数企业的市场需求呈现断崖式下跌，甚至于有些企业濒临破产，但凡事都有对立面，有些产业所受到的损失微乎其微，经调查研究，第一产业所受到的冲击较小，其次是第二产业，第三产业损害的尤为严重，依据产业结构将上述所描述的三个产业具体的特征进行分类[4]，以此让所处的问题更加清晰明了，然后通过三个产业所给数据，得到的产业类别如下图：</w:t>
      </w:r>
    </w:p>
    <w:p w14:paraId="4D5A9F53">
      <w:pPr>
        <w:pStyle w:val="34"/>
        <w:bidi w:val="0"/>
        <w:rPr>
          <w:rFonts w:hint="default"/>
          <w:lang w:val="en-US" w:eastAsia="zh-CN"/>
        </w:rPr>
      </w:pPr>
      <w:r>
        <w:rPr>
          <w:rFonts w:hint="eastAsia"/>
          <w:lang w:val="en-US" w:eastAsia="zh-CN"/>
        </w:rPr>
        <w:t xml:space="preserve"> 产业类别表</w:t>
      </w:r>
    </w:p>
    <w:tbl>
      <w:tblPr>
        <w:tblStyle w:val="16"/>
        <w:tblW w:w="4997"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2784"/>
        <w:gridCol w:w="1366"/>
        <w:gridCol w:w="844"/>
        <w:gridCol w:w="1224"/>
        <w:gridCol w:w="984"/>
        <w:gridCol w:w="1888"/>
      </w:tblGrid>
      <w:tr w14:paraId="1CFD62D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317" w:hRule="atLeast"/>
          <w:tblHeader/>
          <w:jc w:val="center"/>
        </w:trPr>
        <w:tc>
          <w:tcPr>
            <w:tcW w:w="1531" w:type="pct"/>
            <w:tcBorders>
              <w:bottom w:val="single" w:color="auto" w:sz="6" w:space="0"/>
              <w:tl2br w:val="nil"/>
              <w:tr2bl w:val="nil"/>
            </w:tcBorders>
            <w:noWrap/>
            <w:tcMar>
              <w:top w:w="12" w:type="dxa"/>
              <w:left w:w="12" w:type="dxa"/>
              <w:right w:w="12" w:type="dxa"/>
            </w:tcMar>
            <w:vAlign w:val="center"/>
          </w:tcPr>
          <w:p w14:paraId="3FCC31FB">
            <w:pPr>
              <w:jc w:val="center"/>
              <w:rPr>
                <w:rFonts w:hint="default" w:ascii="宋体" w:hAnsi="宋体" w:eastAsia="宋体" w:cs="宋体"/>
                <w:i w:val="0"/>
                <w:color w:val="333333"/>
                <w:sz w:val="24"/>
                <w:szCs w:val="24"/>
                <w:u w:val="none"/>
                <w:lang w:val="en-US" w:eastAsia="zh-CN"/>
              </w:rPr>
            </w:pPr>
            <w:r>
              <w:rPr>
                <w:rFonts w:hint="eastAsia" w:ascii="宋体" w:hAnsi="宋体" w:cs="宋体"/>
                <w:i w:val="0"/>
                <w:color w:val="333333"/>
                <w:sz w:val="24"/>
                <w:szCs w:val="24"/>
                <w:u w:val="none"/>
                <w:lang w:val="en-US" w:eastAsia="zh-CN"/>
              </w:rPr>
              <w:t>产业</w:t>
            </w:r>
          </w:p>
        </w:tc>
        <w:tc>
          <w:tcPr>
            <w:tcW w:w="751" w:type="pct"/>
            <w:tcBorders>
              <w:bottom w:val="single" w:color="auto" w:sz="6" w:space="0"/>
              <w:tl2br w:val="nil"/>
              <w:tr2bl w:val="nil"/>
            </w:tcBorders>
            <w:noWrap/>
            <w:tcMar>
              <w:top w:w="12" w:type="dxa"/>
              <w:left w:w="12" w:type="dxa"/>
              <w:right w:w="12" w:type="dxa"/>
            </w:tcMar>
            <w:vAlign w:val="center"/>
          </w:tcPr>
          <w:p w14:paraId="4EA6794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64" w:type="pct"/>
            <w:tcBorders>
              <w:bottom w:val="single" w:color="auto" w:sz="6" w:space="0"/>
              <w:tl2br w:val="nil"/>
              <w:tr2bl w:val="nil"/>
            </w:tcBorders>
            <w:noWrap/>
            <w:tcMar>
              <w:top w:w="12" w:type="dxa"/>
              <w:left w:w="12" w:type="dxa"/>
              <w:right w:w="12" w:type="dxa"/>
            </w:tcMar>
            <w:vAlign w:val="center"/>
          </w:tcPr>
          <w:p w14:paraId="21AEEF3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673" w:type="pct"/>
            <w:tcBorders>
              <w:bottom w:val="single" w:color="auto" w:sz="6" w:space="0"/>
              <w:tl2br w:val="nil"/>
              <w:tr2bl w:val="nil"/>
            </w:tcBorders>
            <w:noWrap/>
            <w:tcMar>
              <w:top w:w="12" w:type="dxa"/>
              <w:left w:w="12" w:type="dxa"/>
              <w:right w:w="12" w:type="dxa"/>
            </w:tcMar>
            <w:vAlign w:val="center"/>
          </w:tcPr>
          <w:p w14:paraId="4151C9D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541" w:type="pct"/>
            <w:tcBorders>
              <w:bottom w:val="single" w:color="auto" w:sz="6" w:space="0"/>
              <w:tl2br w:val="nil"/>
              <w:tr2bl w:val="nil"/>
            </w:tcBorders>
            <w:noWrap/>
            <w:tcMar>
              <w:top w:w="12" w:type="dxa"/>
              <w:left w:w="12" w:type="dxa"/>
              <w:right w:w="12" w:type="dxa"/>
            </w:tcMar>
            <w:vAlign w:val="center"/>
          </w:tcPr>
          <w:p w14:paraId="1423926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038" w:type="pct"/>
            <w:tcBorders>
              <w:bottom w:val="single" w:color="auto" w:sz="6" w:space="0"/>
              <w:tl2br w:val="nil"/>
              <w:tr2bl w:val="nil"/>
            </w:tcBorders>
            <w:noWrap/>
            <w:tcMar>
              <w:top w:w="12" w:type="dxa"/>
              <w:left w:w="12" w:type="dxa"/>
              <w:right w:w="12" w:type="dxa"/>
            </w:tcMar>
            <w:vAlign w:val="center"/>
          </w:tcPr>
          <w:p w14:paraId="2EA958B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r>
      <w:tr w14:paraId="207F03D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jc w:val="center"/>
        </w:trPr>
        <w:tc>
          <w:tcPr>
            <w:tcW w:w="1531" w:type="pct"/>
            <w:tcBorders>
              <w:top w:val="single" w:color="auto" w:sz="6" w:space="0"/>
            </w:tcBorders>
            <w:noWrap/>
            <w:tcMar>
              <w:top w:w="12" w:type="dxa"/>
              <w:left w:w="12" w:type="dxa"/>
              <w:right w:w="12" w:type="dxa"/>
            </w:tcMar>
            <w:vAlign w:val="center"/>
          </w:tcPr>
          <w:p w14:paraId="03A2C84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第一产业/（农业为主）</w:t>
            </w:r>
          </w:p>
        </w:tc>
        <w:tc>
          <w:tcPr>
            <w:tcW w:w="751" w:type="pct"/>
            <w:tcBorders>
              <w:top w:val="single" w:color="auto" w:sz="6" w:space="0"/>
            </w:tcBorders>
            <w:noWrap/>
            <w:tcMar>
              <w:top w:w="12" w:type="dxa"/>
              <w:left w:w="12" w:type="dxa"/>
              <w:right w:w="12" w:type="dxa"/>
            </w:tcMar>
            <w:vAlign w:val="center"/>
          </w:tcPr>
          <w:p w14:paraId="3C34A57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畜牧业</w:t>
            </w:r>
          </w:p>
        </w:tc>
        <w:tc>
          <w:tcPr>
            <w:tcW w:w="464" w:type="pct"/>
            <w:tcBorders>
              <w:top w:val="single" w:color="auto" w:sz="6" w:space="0"/>
            </w:tcBorders>
            <w:noWrap/>
            <w:tcMar>
              <w:top w:w="12" w:type="dxa"/>
              <w:left w:w="12" w:type="dxa"/>
              <w:right w:w="12" w:type="dxa"/>
            </w:tcMar>
            <w:vAlign w:val="center"/>
          </w:tcPr>
          <w:p w14:paraId="3A86B1E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狩猎业</w:t>
            </w:r>
          </w:p>
        </w:tc>
        <w:tc>
          <w:tcPr>
            <w:tcW w:w="673" w:type="pct"/>
            <w:tcBorders>
              <w:top w:val="single" w:color="auto" w:sz="6" w:space="0"/>
            </w:tcBorders>
            <w:noWrap/>
            <w:tcMar>
              <w:top w:w="12" w:type="dxa"/>
              <w:left w:w="12" w:type="dxa"/>
              <w:right w:w="12" w:type="dxa"/>
            </w:tcMar>
            <w:vAlign w:val="center"/>
          </w:tcPr>
          <w:p w14:paraId="010A486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渔业</w:t>
            </w:r>
          </w:p>
        </w:tc>
        <w:tc>
          <w:tcPr>
            <w:tcW w:w="541" w:type="pct"/>
            <w:tcBorders>
              <w:top w:val="single" w:color="auto" w:sz="6" w:space="0"/>
            </w:tcBorders>
            <w:noWrap/>
            <w:tcMar>
              <w:top w:w="12" w:type="dxa"/>
              <w:left w:w="12" w:type="dxa"/>
              <w:right w:w="12" w:type="dxa"/>
            </w:tcMar>
            <w:vAlign w:val="center"/>
          </w:tcPr>
          <w:p w14:paraId="7710B80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游牧业</w:t>
            </w:r>
          </w:p>
        </w:tc>
        <w:tc>
          <w:tcPr>
            <w:tcW w:w="1038" w:type="pct"/>
            <w:tcBorders>
              <w:top w:val="single" w:color="auto" w:sz="6" w:space="0"/>
            </w:tcBorders>
            <w:noWrap/>
            <w:tcMar>
              <w:top w:w="12" w:type="dxa"/>
              <w:left w:w="12" w:type="dxa"/>
              <w:right w:w="12" w:type="dxa"/>
            </w:tcMar>
            <w:vAlign w:val="center"/>
          </w:tcPr>
          <w:p w14:paraId="6415DF1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林业</w:t>
            </w:r>
          </w:p>
        </w:tc>
      </w:tr>
      <w:tr w14:paraId="5B505C3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jc w:val="center"/>
        </w:trPr>
        <w:tc>
          <w:tcPr>
            <w:tcW w:w="1531" w:type="pct"/>
            <w:tcBorders>
              <w:tl2br w:val="nil"/>
              <w:tr2bl w:val="nil"/>
            </w:tcBorders>
            <w:noWrap/>
            <w:tcMar>
              <w:top w:w="12" w:type="dxa"/>
              <w:left w:w="12" w:type="dxa"/>
              <w:right w:w="12" w:type="dxa"/>
            </w:tcMar>
            <w:vAlign w:val="center"/>
          </w:tcPr>
          <w:p w14:paraId="22340EB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第二产业/（工业为主）</w:t>
            </w:r>
          </w:p>
        </w:tc>
        <w:tc>
          <w:tcPr>
            <w:tcW w:w="751" w:type="pct"/>
            <w:tcBorders>
              <w:tl2br w:val="nil"/>
              <w:tr2bl w:val="nil"/>
            </w:tcBorders>
            <w:noWrap/>
            <w:tcMar>
              <w:top w:w="12" w:type="dxa"/>
              <w:left w:w="12" w:type="dxa"/>
              <w:right w:w="12" w:type="dxa"/>
            </w:tcMar>
            <w:vAlign w:val="center"/>
          </w:tcPr>
          <w:p w14:paraId="64D6B94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采掘业</w:t>
            </w:r>
          </w:p>
        </w:tc>
        <w:tc>
          <w:tcPr>
            <w:tcW w:w="464" w:type="pct"/>
            <w:tcBorders>
              <w:tl2br w:val="nil"/>
              <w:tr2bl w:val="nil"/>
            </w:tcBorders>
            <w:noWrap/>
            <w:tcMar>
              <w:top w:w="12" w:type="dxa"/>
              <w:left w:w="12" w:type="dxa"/>
              <w:right w:w="12" w:type="dxa"/>
            </w:tcMar>
            <w:vAlign w:val="center"/>
          </w:tcPr>
          <w:p w14:paraId="262EAB8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蒸气</w:t>
            </w:r>
          </w:p>
        </w:tc>
        <w:tc>
          <w:tcPr>
            <w:tcW w:w="673" w:type="pct"/>
            <w:tcBorders>
              <w:tl2br w:val="nil"/>
              <w:tr2bl w:val="nil"/>
            </w:tcBorders>
            <w:noWrap/>
            <w:tcMar>
              <w:top w:w="12" w:type="dxa"/>
              <w:left w:w="12" w:type="dxa"/>
              <w:right w:w="12" w:type="dxa"/>
            </w:tcMar>
            <w:vAlign w:val="center"/>
          </w:tcPr>
          <w:p w14:paraId="7B0FE8F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电力</w:t>
            </w:r>
          </w:p>
        </w:tc>
        <w:tc>
          <w:tcPr>
            <w:tcW w:w="541" w:type="pct"/>
            <w:tcBorders>
              <w:tl2br w:val="nil"/>
              <w:tr2bl w:val="nil"/>
            </w:tcBorders>
            <w:noWrap/>
            <w:tcMar>
              <w:top w:w="12" w:type="dxa"/>
              <w:left w:w="12" w:type="dxa"/>
              <w:right w:w="12" w:type="dxa"/>
            </w:tcMar>
            <w:vAlign w:val="center"/>
          </w:tcPr>
          <w:p w14:paraId="5505F5A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制造业</w:t>
            </w:r>
          </w:p>
        </w:tc>
        <w:tc>
          <w:tcPr>
            <w:tcW w:w="1038" w:type="pct"/>
            <w:tcBorders>
              <w:tl2br w:val="nil"/>
              <w:tr2bl w:val="nil"/>
            </w:tcBorders>
            <w:noWrap/>
            <w:tcMar>
              <w:top w:w="12" w:type="dxa"/>
              <w:left w:w="12" w:type="dxa"/>
              <w:right w:w="12" w:type="dxa"/>
            </w:tcMar>
            <w:vAlign w:val="center"/>
          </w:tcPr>
          <w:p w14:paraId="140474A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建筑业</w:t>
            </w:r>
          </w:p>
        </w:tc>
      </w:tr>
      <w:tr w14:paraId="69E8343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jc w:val="center"/>
        </w:trPr>
        <w:tc>
          <w:tcPr>
            <w:tcW w:w="1531" w:type="pct"/>
            <w:tcBorders>
              <w:tl2br w:val="nil"/>
              <w:tr2bl w:val="nil"/>
            </w:tcBorders>
            <w:noWrap/>
            <w:tcMar>
              <w:top w:w="12" w:type="dxa"/>
              <w:left w:w="12" w:type="dxa"/>
              <w:right w:w="12" w:type="dxa"/>
            </w:tcMar>
            <w:vAlign w:val="center"/>
          </w:tcPr>
          <w:p w14:paraId="7C8742F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第三产业/（服务型为主）</w:t>
            </w:r>
          </w:p>
        </w:tc>
        <w:tc>
          <w:tcPr>
            <w:tcW w:w="751" w:type="pct"/>
            <w:tcBorders>
              <w:tl2br w:val="nil"/>
              <w:tr2bl w:val="nil"/>
            </w:tcBorders>
            <w:noWrap/>
            <w:tcMar>
              <w:top w:w="12" w:type="dxa"/>
              <w:left w:w="12" w:type="dxa"/>
              <w:right w:w="12" w:type="dxa"/>
            </w:tcMar>
            <w:vAlign w:val="center"/>
          </w:tcPr>
          <w:p w14:paraId="204FF70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交通运输业</w:t>
            </w:r>
          </w:p>
        </w:tc>
        <w:tc>
          <w:tcPr>
            <w:tcW w:w="464" w:type="pct"/>
            <w:tcBorders>
              <w:tl2br w:val="nil"/>
              <w:tr2bl w:val="nil"/>
            </w:tcBorders>
            <w:noWrap/>
            <w:tcMar>
              <w:top w:w="12" w:type="dxa"/>
              <w:left w:w="12" w:type="dxa"/>
              <w:right w:w="12" w:type="dxa"/>
            </w:tcMar>
            <w:vAlign w:val="center"/>
          </w:tcPr>
          <w:p w14:paraId="1074539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餐饮业</w:t>
            </w:r>
          </w:p>
        </w:tc>
        <w:tc>
          <w:tcPr>
            <w:tcW w:w="673" w:type="pct"/>
            <w:tcBorders>
              <w:tl2br w:val="nil"/>
              <w:tr2bl w:val="nil"/>
            </w:tcBorders>
            <w:noWrap/>
            <w:tcMar>
              <w:top w:w="12" w:type="dxa"/>
              <w:left w:w="12" w:type="dxa"/>
              <w:right w:w="12" w:type="dxa"/>
            </w:tcMar>
            <w:vAlign w:val="center"/>
          </w:tcPr>
          <w:p w14:paraId="48B4511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金融保险业</w:t>
            </w:r>
          </w:p>
        </w:tc>
        <w:tc>
          <w:tcPr>
            <w:tcW w:w="541" w:type="pct"/>
            <w:tcBorders>
              <w:tl2br w:val="nil"/>
              <w:tr2bl w:val="nil"/>
            </w:tcBorders>
            <w:noWrap/>
            <w:tcMar>
              <w:top w:w="12" w:type="dxa"/>
              <w:left w:w="12" w:type="dxa"/>
              <w:right w:w="12" w:type="dxa"/>
            </w:tcMar>
            <w:vAlign w:val="center"/>
          </w:tcPr>
          <w:p w14:paraId="44BC0D4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家庭服务</w:t>
            </w:r>
          </w:p>
        </w:tc>
        <w:tc>
          <w:tcPr>
            <w:tcW w:w="1038" w:type="pct"/>
            <w:tcBorders>
              <w:tl2br w:val="nil"/>
              <w:tr2bl w:val="nil"/>
            </w:tcBorders>
            <w:noWrap/>
            <w:tcMar>
              <w:top w:w="12" w:type="dxa"/>
              <w:left w:w="12" w:type="dxa"/>
              <w:right w:w="12" w:type="dxa"/>
            </w:tcMar>
            <w:vAlign w:val="center"/>
          </w:tcPr>
          <w:p w14:paraId="2817854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非物质生产部门</w:t>
            </w:r>
          </w:p>
        </w:tc>
      </w:tr>
    </w:tbl>
    <w:p w14:paraId="726792E0">
      <w:pPr>
        <w:jc w:val="both"/>
      </w:pPr>
    </w:p>
    <w:p w14:paraId="38DC3EAE">
      <w:pPr>
        <w:jc w:val="both"/>
      </w:pPr>
    </w:p>
    <w:p w14:paraId="05B1DA8F">
      <w:pPr>
        <w:jc w:val="both"/>
      </w:pPr>
    </w:p>
    <w:p w14:paraId="1E042396">
      <w:pPr>
        <w:ind w:firstLine="420" w:firstLineChars="200"/>
        <w:jc w:val="center"/>
      </w:pPr>
      <w:r>
        <w:drawing>
          <wp:inline distT="0" distB="0" distL="114300" distR="114300">
            <wp:extent cx="3117215" cy="1511935"/>
            <wp:effectExtent l="4445" t="4445" r="15240" b="7620"/>
            <wp:docPr id="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5"/>
              </a:graphicData>
            </a:graphic>
          </wp:inline>
        </w:drawing>
      </w:r>
    </w:p>
    <w:p w14:paraId="68F55934">
      <w:pPr>
        <w:pStyle w:val="33"/>
        <w:bidi w:val="0"/>
        <w:rPr>
          <w:rFonts w:hint="eastAsia"/>
          <w:lang w:val="en-US" w:eastAsia="zh-CN"/>
        </w:rPr>
      </w:pPr>
      <w:r>
        <w:rPr>
          <w:rFonts w:hint="eastAsia"/>
          <w:lang w:val="en-US" w:eastAsia="zh-CN"/>
        </w:rPr>
        <w:t xml:space="preserve"> 企业的三次产业分布占比图</w:t>
      </w:r>
    </w:p>
    <w:p w14:paraId="6C8CB447">
      <w:pPr>
        <w:pStyle w:val="33"/>
        <w:numPr>
          <w:ilvl w:val="0"/>
          <w:numId w:val="0"/>
        </w:numPr>
        <w:bidi w:val="0"/>
        <w:ind w:leftChars="0"/>
        <w:jc w:val="both"/>
        <w:rPr>
          <w:rFonts w:hint="eastAsia"/>
          <w:lang w:val="en-US" w:eastAsia="zh-CN"/>
        </w:rPr>
      </w:pPr>
    </w:p>
    <w:p w14:paraId="7F53F4DB">
      <w:pPr>
        <w:pStyle w:val="32"/>
        <w:keepNext w:val="0"/>
        <w:keepLines w:val="0"/>
        <w:pageBreakBefore w:val="0"/>
        <w:widowControl w:val="0"/>
        <w:kinsoku/>
        <w:wordWrap/>
        <w:overflowPunct/>
        <w:topLinePunct w:val="0"/>
        <w:autoSpaceDE/>
        <w:autoSpaceDN/>
        <w:bidi w:val="0"/>
        <w:adjustRightInd/>
        <w:snapToGrid/>
        <w:spacing w:before="469" w:beforeLines="150" w:after="157" w:afterLines="50"/>
        <w:textAlignment w:val="auto"/>
        <w:rPr>
          <w:rFonts w:hint="eastAsia"/>
          <w:lang w:val="en-US" w:eastAsia="zh-CN"/>
        </w:rPr>
      </w:pPr>
      <w:r>
        <w:rPr>
          <w:rFonts w:hint="eastAsia"/>
          <w:lang w:val="en-US" w:eastAsia="zh-CN"/>
        </w:rPr>
        <w:t>灰色预测模型GM（1，1）的建立</w:t>
      </w:r>
    </w:p>
    <w:p w14:paraId="5B1CEEC6">
      <w:pPr>
        <w:pStyle w:val="30"/>
        <w:bidi w:val="0"/>
        <w:rPr>
          <w:rFonts w:hint="default" w:ascii="Times New Roman" w:hAnsi="Times New Roman" w:cs="Times New Roman"/>
          <w:sz w:val="24"/>
          <w:szCs w:val="24"/>
          <w:lang w:val="en-US" w:eastAsia="zh-CN"/>
        </w:rPr>
      </w:pPr>
      <w:r>
        <w:rPr>
          <w:rFonts w:hint="eastAsia"/>
          <w:lang w:val="en-US" w:eastAsia="zh-CN"/>
        </w:rPr>
        <w:t>灰色预测模型通过少数据来处理系统变动的问题，从而对未来进行一定相关的预测,使用累加原有数据削成具有随机性的离散数据，并建立合理有效地微分方程，在通过累减进行对离散模型的预测，</w:t>
      </w:r>
      <w:r>
        <w:rPr>
          <w:rFonts w:hint="eastAsia" w:ascii="宋体" w:hAnsi="宋体" w:eastAsia="宋体" w:cs="宋体"/>
          <w:sz w:val="24"/>
          <w:szCs w:val="24"/>
          <w:lang w:val="en-US" w:eastAsia="zh-CN"/>
        </w:rPr>
        <w:t>得到方程后在进行累减还原操作</w:t>
      </w:r>
      <w:r>
        <w:rPr>
          <w:rFonts w:hint="eastAsia" w:ascii="宋体" w:hAnsi="宋体" w:cs="宋体"/>
          <w:sz w:val="24"/>
          <w:szCs w:val="24"/>
          <w:lang w:val="en-US" w:eastAsia="zh-CN"/>
        </w:rPr>
        <w:t>。</w:t>
      </w:r>
    </w:p>
    <w:p w14:paraId="1F4B3871">
      <w:pPr>
        <w:ind w:firstLine="480" w:firstLineChars="200"/>
        <w:rPr>
          <w:rFonts w:hint="eastAsia" w:ascii="宋体" w:hAnsi="宋体" w:cs="宋体"/>
          <w:sz w:val="24"/>
          <w:szCs w:val="24"/>
          <w:lang w:val="en-US" w:eastAsia="zh-CN"/>
        </w:rPr>
      </w:pPr>
      <w:r>
        <w:rPr>
          <w:rFonts w:hint="default" w:ascii="Times New Roman" w:hAnsi="Times New Roman" w:cs="Times New Roman"/>
          <w:sz w:val="24"/>
          <w:szCs w:val="24"/>
          <w:lang w:val="en-US" w:eastAsia="zh-CN"/>
        </w:rPr>
        <w:t>Step1</w:t>
      </w:r>
      <w:r>
        <w:rPr>
          <w:rFonts w:hint="eastAsia" w:cs="Times New Roman"/>
          <w:sz w:val="24"/>
          <w:szCs w:val="24"/>
          <w:lang w:val="en-US" w:eastAsia="zh-CN"/>
        </w:rPr>
        <w:t xml:space="preserve"> </w:t>
      </w:r>
      <w:r>
        <w:rPr>
          <w:rFonts w:hint="eastAsia" w:ascii="宋体" w:hAnsi="宋体" w:eastAsia="宋体" w:cs="宋体"/>
          <w:sz w:val="24"/>
          <w:szCs w:val="24"/>
          <w:lang w:val="en-US" w:eastAsia="zh-CN"/>
        </w:rPr>
        <w:t>计算原始数据的平均值</w:t>
      </w:r>
      <w:r>
        <w:rPr>
          <w:rFonts w:hint="eastAsia" w:ascii="宋体" w:hAnsi="宋体" w:cs="宋体"/>
          <w:sz w:val="24"/>
          <w:szCs w:val="24"/>
          <w:lang w:val="en-US" w:eastAsia="zh-CN"/>
        </w:rPr>
        <w:t>:</w:t>
      </w:r>
    </w:p>
    <w:p w14:paraId="7ADD1C0E">
      <w:pPr>
        <w:pStyle w:val="40"/>
        <w:bidi w:val="0"/>
        <w:rPr>
          <w:rFonts w:hint="default" w:ascii="Times New Roman" w:hAnsi="Times New Roman" w:cs="Times New Roman"/>
          <w:sz w:val="24"/>
          <w:szCs w:val="24"/>
          <w:lang w:val="en-US" w:eastAsia="zh-CN"/>
        </w:rPr>
      </w:pPr>
      <w:r>
        <w:rPr>
          <w:rFonts w:hint="eastAsia" w:ascii="宋体" w:hAnsi="宋体" w:cs="宋体"/>
          <w:position w:val="-28"/>
          <w:sz w:val="24"/>
          <w:szCs w:val="24"/>
          <w:lang w:val="en-US" w:eastAsia="zh-CN"/>
        </w:rPr>
        <w:tab/>
      </w:r>
      <w:r>
        <w:rPr>
          <w:rFonts w:hint="eastAsia" w:ascii="宋体" w:hAnsi="宋体" w:eastAsia="宋体" w:cs="宋体"/>
          <w:position w:val="-28"/>
          <w:sz w:val="24"/>
          <w:szCs w:val="24"/>
          <w:lang w:val="en-US" w:eastAsia="zh-CN"/>
        </w:rPr>
        <w:object>
          <v:shape id="_x0000_i1072" o:spt="75" type="#_x0000_t75" style="height:34pt;width:85.95pt;" o:ole="t" filled="f" o:preferrelative="t" stroked="f" coordsize="21600,21600">
            <v:path/>
            <v:fill on="f" focussize="0,0"/>
            <v:stroke on="f"/>
            <v:imagedata r:id="rId107" o:title=""/>
            <o:lock v:ext="edit" aspectratio="t"/>
            <w10:wrap type="none"/>
            <w10:anchorlock/>
          </v:shape>
          <o:OLEObject Type="Embed" ProgID="Equation.DSMT4" ShapeID="_x0000_i1072" DrawAspect="Content" ObjectID="_1468075772" r:id="rId106">
            <o:LockedField>false</o:LockedField>
          </o:OLEObject>
        </w:object>
      </w:r>
      <w:r>
        <w:rPr>
          <w:rFonts w:hint="eastAsia" w:ascii="宋体" w:hAnsi="宋体" w:cs="宋体"/>
          <w:position w:val="-28"/>
          <w:sz w:val="24"/>
          <w:szCs w:val="24"/>
          <w:lang w:val="en-US" w:eastAsia="zh-CN"/>
        </w:rPr>
        <w:t>.</w:t>
      </w:r>
      <w:r>
        <w:rPr>
          <w:rFonts w:hint="eastAsia" w:ascii="宋体" w:hAnsi="宋体" w:cs="宋体"/>
          <w:position w:val="-28"/>
          <w:sz w:val="24"/>
          <w:szCs w:val="24"/>
          <w:lang w:val="en-US" w:eastAsia="zh-CN"/>
        </w:rPr>
        <w:tab/>
      </w:r>
      <w:r>
        <w:rPr>
          <w:rFonts w:hint="eastAsia" w:ascii="宋体" w:hAnsi="宋体" w:cs="宋体"/>
          <w:position w:val="-28"/>
          <w:sz w:val="24"/>
          <w:szCs w:val="24"/>
          <w:lang w:val="en-US" w:eastAsia="zh-CN"/>
        </w:rPr>
        <w:tab/>
      </w:r>
      <w:r>
        <w:rPr>
          <w:rFonts w:hint="eastAsia" w:ascii="宋体" w:hAnsi="宋体" w:cs="宋体"/>
          <w:position w:val="-28"/>
          <w:sz w:val="24"/>
          <w:szCs w:val="24"/>
          <w:lang w:val="en-US" w:eastAsia="zh-CN"/>
        </w:rPr>
        <w:t>(9)</w:t>
      </w:r>
    </w:p>
    <w:p w14:paraId="24BFE8ED">
      <w:pPr>
        <w:ind w:firstLine="480" w:firstLineChars="200"/>
        <w:rPr>
          <w:rFonts w:hint="default" w:ascii="宋体" w:hAnsi="宋体" w:eastAsia="宋体" w:cs="宋体"/>
          <w:sz w:val="24"/>
          <w:szCs w:val="24"/>
          <w:lang w:val="en-US" w:eastAsia="zh-CN"/>
        </w:rPr>
      </w:pPr>
      <w:r>
        <w:rPr>
          <w:rFonts w:hint="default" w:ascii="Times New Roman" w:hAnsi="Times New Roman" w:cs="Times New Roman"/>
          <w:sz w:val="24"/>
          <w:szCs w:val="24"/>
          <w:lang w:val="en-US" w:eastAsia="zh-CN"/>
        </w:rPr>
        <w:t>Step2</w:t>
      </w:r>
      <w:r>
        <w:rPr>
          <w:rFonts w:hint="eastAsia" w:cs="Times New Roman"/>
          <w:sz w:val="24"/>
          <w:szCs w:val="24"/>
          <w:lang w:val="en-US" w:eastAsia="zh-CN"/>
        </w:rPr>
        <w:t xml:space="preserve"> </w:t>
      </w:r>
      <w:r>
        <w:rPr>
          <w:rFonts w:hint="eastAsia" w:ascii="宋体" w:hAnsi="宋体" w:eastAsia="宋体" w:cs="宋体"/>
          <w:sz w:val="24"/>
          <w:szCs w:val="24"/>
          <w:lang w:val="en-US" w:eastAsia="zh-CN"/>
        </w:rPr>
        <w:t>计算原始数据的均方差</w:t>
      </w:r>
      <w:r>
        <w:rPr>
          <w:rFonts w:hint="eastAsia" w:ascii="宋体" w:hAnsi="宋体" w:cs="宋体"/>
          <w:sz w:val="24"/>
          <w:szCs w:val="24"/>
          <w:lang w:val="en-US" w:eastAsia="zh-CN"/>
        </w:rPr>
        <w:t>:</w:t>
      </w:r>
    </w:p>
    <w:p w14:paraId="099C9A4A">
      <w:pPr>
        <w:pStyle w:val="40"/>
        <w:bidi w:val="0"/>
        <w:rPr>
          <w:rFonts w:hint="eastAsia" w:ascii="宋体" w:hAnsi="宋体" w:eastAsia="宋体" w:cs="宋体"/>
          <w:sz w:val="24"/>
          <w:szCs w:val="24"/>
          <w:lang w:val="en-US" w:eastAsia="zh-CN"/>
        </w:rPr>
      </w:pPr>
      <w:r>
        <w:rPr>
          <w:rFonts w:hint="eastAsia" w:ascii="宋体" w:hAnsi="宋体" w:cs="宋体"/>
          <w:position w:val="-62"/>
          <w:sz w:val="24"/>
          <w:szCs w:val="24"/>
          <w:lang w:val="en-US" w:eastAsia="zh-CN"/>
        </w:rPr>
        <w:tab/>
      </w:r>
      <w:r>
        <w:rPr>
          <w:rFonts w:hint="eastAsia" w:ascii="宋体" w:hAnsi="宋体" w:eastAsia="宋体" w:cs="宋体"/>
          <w:position w:val="-62"/>
          <w:sz w:val="24"/>
          <w:szCs w:val="24"/>
          <w:lang w:val="en-US" w:eastAsia="zh-CN"/>
        </w:rPr>
        <w:object>
          <v:shape id="_x0000_i1073" o:spt="75" type="#_x0000_t75" style="height:75pt;width:131pt;" o:ole="t" filled="f" o:preferrelative="t" stroked="f" coordsize="21600,21600">
            <v:path/>
            <v:fill on="f" focussize="0,0"/>
            <v:stroke on="f"/>
            <v:imagedata r:id="rId109" o:title=""/>
            <o:lock v:ext="edit" aspectratio="t"/>
            <w10:wrap type="none"/>
            <w10:anchorlock/>
          </v:shape>
          <o:OLEObject Type="Embed" ProgID="Equation.DSMT4" ShapeID="_x0000_i1073" DrawAspect="Content" ObjectID="_1468075773" r:id="rId108">
            <o:LockedField>false</o:LockedField>
          </o:OLEObject>
        </w:object>
      </w:r>
      <w:r>
        <w:rPr>
          <w:rFonts w:hint="eastAsia" w:ascii="宋体" w:hAnsi="宋体" w:cs="宋体"/>
          <w:position w:val="-62"/>
          <w:sz w:val="24"/>
          <w:szCs w:val="24"/>
          <w:lang w:val="en-US" w:eastAsia="zh-CN"/>
        </w:rPr>
        <w:t>.</w:t>
      </w:r>
      <w:r>
        <w:rPr>
          <w:rFonts w:hint="eastAsia" w:ascii="宋体" w:hAnsi="宋体" w:cs="宋体"/>
          <w:position w:val="-62"/>
          <w:sz w:val="24"/>
          <w:szCs w:val="24"/>
          <w:lang w:val="en-US" w:eastAsia="zh-CN"/>
        </w:rPr>
        <w:tab/>
      </w:r>
      <w:r>
        <w:rPr>
          <w:rFonts w:hint="eastAsia" w:ascii="宋体" w:hAnsi="宋体" w:cs="宋体"/>
          <w:position w:val="-62"/>
          <w:sz w:val="24"/>
          <w:szCs w:val="24"/>
          <w:lang w:val="en-US" w:eastAsia="zh-CN"/>
        </w:rPr>
        <w:tab/>
      </w:r>
      <w:r>
        <w:rPr>
          <w:rFonts w:hint="eastAsia" w:ascii="宋体" w:hAnsi="宋体" w:cs="宋体"/>
          <w:position w:val="-62"/>
          <w:sz w:val="24"/>
          <w:szCs w:val="24"/>
          <w:lang w:val="en-US" w:eastAsia="zh-CN"/>
        </w:rPr>
        <w:t>(10)</w:t>
      </w:r>
    </w:p>
    <w:p w14:paraId="693DBC0B">
      <w:pPr>
        <w:ind w:firstLine="480" w:firstLineChars="200"/>
        <w:rPr>
          <w:rFonts w:hint="default" w:ascii="宋体" w:hAnsi="宋体" w:eastAsia="宋体" w:cs="宋体"/>
          <w:sz w:val="24"/>
          <w:szCs w:val="24"/>
          <w:lang w:val="en-US" w:eastAsia="zh-CN"/>
        </w:rPr>
      </w:pPr>
      <w:r>
        <w:rPr>
          <w:rFonts w:hint="default" w:ascii="Times New Roman" w:hAnsi="Times New Roman" w:cs="Times New Roman"/>
          <w:sz w:val="24"/>
          <w:szCs w:val="24"/>
          <w:lang w:val="en-US" w:eastAsia="zh-CN"/>
        </w:rPr>
        <w:t>Step3</w:t>
      </w:r>
      <w:r>
        <w:rPr>
          <w:rFonts w:hint="eastAsia" w:ascii="宋体" w:hAnsi="宋体" w:eastAsia="宋体" w:cs="宋体"/>
          <w:sz w:val="24"/>
          <w:szCs w:val="24"/>
          <w:lang w:val="en-US" w:eastAsia="zh-CN"/>
        </w:rPr>
        <w:t>依次进行残差的操作</w:t>
      </w:r>
      <w:r>
        <w:rPr>
          <w:rFonts w:hint="eastAsia" w:ascii="宋体" w:hAnsi="宋体" w:cs="宋体"/>
          <w:sz w:val="24"/>
          <w:szCs w:val="24"/>
          <w:lang w:val="en-US" w:eastAsia="zh-CN"/>
        </w:rPr>
        <w:t>:</w:t>
      </w:r>
    </w:p>
    <w:p w14:paraId="5E072226">
      <w:pPr>
        <w:pStyle w:val="40"/>
        <w:bidi w:val="0"/>
        <w:rPr>
          <w:rFonts w:hint="default" w:ascii="宋体" w:hAnsi="宋体" w:eastAsia="宋体" w:cs="宋体"/>
          <w:sz w:val="24"/>
          <w:szCs w:val="24"/>
          <w:lang w:val="en-US" w:eastAsia="zh-CN"/>
        </w:rPr>
      </w:pPr>
      <w:r>
        <w:rPr>
          <w:rFonts w:hint="eastAsia" w:ascii="宋体" w:hAnsi="宋体" w:cs="宋体"/>
          <w:position w:val="-28"/>
          <w:sz w:val="24"/>
          <w:szCs w:val="24"/>
          <w:lang w:val="en-US" w:eastAsia="zh-CN"/>
        </w:rPr>
        <w:tab/>
      </w:r>
      <w:r>
        <w:rPr>
          <w:rFonts w:hint="eastAsia" w:ascii="宋体" w:hAnsi="宋体" w:eastAsia="宋体" w:cs="宋体"/>
          <w:position w:val="-28"/>
          <w:sz w:val="24"/>
          <w:szCs w:val="24"/>
          <w:lang w:eastAsia="zh-CN"/>
        </w:rPr>
        <w:object>
          <v:shape id="_x0000_i1074" o:spt="75" type="#_x0000_t75" style="height:34pt;width:77pt;" o:ole="t" filled="f" o:preferrelative="t" stroked="f" coordsize="21600,21600">
            <v:path/>
            <v:fill on="f" focussize="0,0"/>
            <v:stroke on="f"/>
            <v:imagedata r:id="rId111" o:title=""/>
            <o:lock v:ext="edit" aspectratio="t"/>
            <w10:wrap type="none"/>
            <w10:anchorlock/>
          </v:shape>
          <o:OLEObject Type="Embed" ProgID="Equation.DSMT4" ShapeID="_x0000_i1074" DrawAspect="Content" ObjectID="_1468075774" r:id="rId110">
            <o:LockedField>false</o:LockedField>
          </o:OLEObject>
        </w:object>
      </w:r>
      <w:r>
        <w:rPr>
          <w:rFonts w:hint="eastAsia" w:ascii="宋体" w:hAnsi="宋体" w:cs="宋体"/>
          <w:position w:val="-28"/>
          <w:sz w:val="24"/>
          <w:szCs w:val="24"/>
          <w:lang w:val="en-US" w:eastAsia="zh-CN"/>
        </w:rPr>
        <w:t>.</w:t>
      </w:r>
      <w:r>
        <w:rPr>
          <w:rFonts w:hint="eastAsia" w:ascii="宋体" w:hAnsi="宋体" w:cs="宋体"/>
          <w:position w:val="-28"/>
          <w:sz w:val="24"/>
          <w:szCs w:val="24"/>
          <w:lang w:val="en-US" w:eastAsia="zh-CN"/>
        </w:rPr>
        <w:tab/>
      </w:r>
      <w:r>
        <w:rPr>
          <w:rFonts w:hint="eastAsia" w:ascii="宋体" w:hAnsi="宋体" w:cs="宋体"/>
          <w:position w:val="-28"/>
          <w:sz w:val="24"/>
          <w:szCs w:val="24"/>
          <w:lang w:val="en-US" w:eastAsia="zh-CN"/>
        </w:rPr>
        <w:tab/>
      </w:r>
      <w:r>
        <w:rPr>
          <w:rFonts w:hint="eastAsia" w:ascii="宋体" w:hAnsi="宋体" w:cs="宋体"/>
          <w:position w:val="-28"/>
          <w:sz w:val="24"/>
          <w:szCs w:val="24"/>
          <w:lang w:val="en-US" w:eastAsia="zh-CN"/>
        </w:rPr>
        <w:t>(11)</w:t>
      </w:r>
    </w:p>
    <w:p w14:paraId="4B461A04">
      <w:pPr>
        <w:ind w:firstLine="480" w:firstLineChars="200"/>
        <w:rPr>
          <w:rFonts w:hint="default" w:ascii="宋体" w:hAnsi="宋体" w:eastAsia="宋体" w:cs="宋体"/>
          <w:sz w:val="24"/>
          <w:szCs w:val="24"/>
          <w:lang w:val="en-US" w:eastAsia="zh-CN"/>
        </w:rPr>
      </w:pPr>
      <w:r>
        <w:rPr>
          <w:rFonts w:hint="default" w:ascii="Times New Roman" w:hAnsi="Times New Roman" w:cs="Times New Roman"/>
          <w:sz w:val="24"/>
          <w:szCs w:val="24"/>
          <w:lang w:val="en-US" w:eastAsia="zh-CN"/>
        </w:rPr>
        <w:t>Step4</w:t>
      </w:r>
      <w:r>
        <w:rPr>
          <w:rFonts w:hint="eastAsia" w:ascii="宋体" w:hAnsi="宋体" w:eastAsia="宋体" w:cs="宋体"/>
          <w:sz w:val="24"/>
          <w:szCs w:val="24"/>
          <w:lang w:val="en-US" w:eastAsia="zh-CN"/>
        </w:rPr>
        <w:t>计算方差比C</w:t>
      </w:r>
      <w:r>
        <w:rPr>
          <w:rFonts w:hint="eastAsia" w:ascii="宋体" w:hAnsi="宋体" w:cs="宋体"/>
          <w:sz w:val="24"/>
          <w:szCs w:val="24"/>
          <w:lang w:val="en-US" w:eastAsia="zh-CN"/>
        </w:rPr>
        <w:t>:</w:t>
      </w:r>
    </w:p>
    <w:p w14:paraId="02CF7B1C">
      <w:pPr>
        <w:pStyle w:val="40"/>
        <w:bidi w:val="0"/>
        <w:rPr>
          <w:rFonts w:hint="default" w:ascii="宋体" w:hAnsi="宋体" w:eastAsia="宋体" w:cs="宋体"/>
          <w:sz w:val="24"/>
          <w:szCs w:val="24"/>
          <w:lang w:val="en-US" w:eastAsia="zh-CN"/>
        </w:rPr>
      </w:pPr>
      <w:r>
        <w:rPr>
          <w:rFonts w:hint="eastAsia" w:ascii="宋体" w:hAnsi="宋体" w:cs="宋体"/>
          <w:position w:val="-12"/>
          <w:sz w:val="24"/>
          <w:szCs w:val="24"/>
          <w:lang w:val="en-US" w:eastAsia="zh-CN"/>
        </w:rPr>
        <w:tab/>
      </w:r>
      <w:r>
        <w:rPr>
          <w:rFonts w:hint="eastAsia" w:ascii="宋体" w:hAnsi="宋体" w:eastAsia="宋体" w:cs="宋体"/>
          <w:position w:val="-12"/>
          <w:sz w:val="24"/>
          <w:szCs w:val="24"/>
          <w:lang w:eastAsia="zh-CN"/>
        </w:rPr>
        <w:object>
          <v:shape id="_x0000_i1075" o:spt="75" type="#_x0000_t75" style="height:18pt;width:45pt;" o:ole="t" filled="f" o:preferrelative="t" stroked="f" coordsize="21600,21600">
            <v:path/>
            <v:fill on="f" focussize="0,0"/>
            <v:stroke on="f"/>
            <v:imagedata r:id="rId113" o:title=""/>
            <o:lock v:ext="edit" aspectratio="t"/>
            <w10:wrap type="none"/>
            <w10:anchorlock/>
          </v:shape>
          <o:OLEObject Type="Embed" ProgID="Equation.DSMT4" ShapeID="_x0000_i1075" DrawAspect="Content" ObjectID="_1468075775" r:id="rId112">
            <o:LockedField>false</o:LockedField>
          </o:OLEObject>
        </w:object>
      </w:r>
      <w:r>
        <w:rPr>
          <w:rFonts w:hint="eastAsia" w:ascii="宋体" w:hAnsi="宋体" w:cs="宋体"/>
          <w:position w:val="-12"/>
          <w:sz w:val="24"/>
          <w:szCs w:val="24"/>
          <w:lang w:val="en-US" w:eastAsia="zh-CN"/>
        </w:rPr>
        <w:t>.</w:t>
      </w:r>
      <w:r>
        <w:rPr>
          <w:rFonts w:hint="eastAsia" w:ascii="宋体" w:hAnsi="宋体" w:cs="宋体"/>
          <w:position w:val="-12"/>
          <w:sz w:val="24"/>
          <w:szCs w:val="24"/>
          <w:lang w:val="en-US" w:eastAsia="zh-CN"/>
        </w:rPr>
        <w:tab/>
      </w:r>
      <w:r>
        <w:rPr>
          <w:rFonts w:hint="eastAsia" w:ascii="宋体" w:hAnsi="宋体" w:cs="宋体"/>
          <w:position w:val="-12"/>
          <w:sz w:val="24"/>
          <w:szCs w:val="24"/>
          <w:lang w:val="en-US" w:eastAsia="zh-CN"/>
        </w:rPr>
        <w:tab/>
      </w:r>
      <w:r>
        <w:rPr>
          <w:rFonts w:hint="eastAsia" w:ascii="宋体" w:hAnsi="宋体" w:cs="宋体"/>
          <w:position w:val="-12"/>
          <w:sz w:val="24"/>
          <w:szCs w:val="24"/>
          <w:lang w:val="en-US" w:eastAsia="zh-CN"/>
        </w:rPr>
        <w:t>(12)</w:t>
      </w:r>
    </w:p>
    <w:p w14:paraId="3D8DAE5F">
      <w:pPr>
        <w:ind w:firstLine="480" w:firstLineChars="200"/>
        <w:rPr>
          <w:rFonts w:hint="default" w:ascii="宋体" w:hAnsi="宋体" w:eastAsia="宋体" w:cs="宋体"/>
          <w:sz w:val="24"/>
          <w:szCs w:val="24"/>
          <w:lang w:val="en-US" w:eastAsia="zh-CN"/>
        </w:rPr>
      </w:pPr>
      <w:r>
        <w:rPr>
          <w:rFonts w:hint="default" w:ascii="Times New Roman" w:hAnsi="Times New Roman" w:cs="Times New Roman"/>
          <w:sz w:val="24"/>
          <w:szCs w:val="24"/>
          <w:lang w:val="en-US" w:eastAsia="zh-CN"/>
        </w:rPr>
        <w:t>Step5</w:t>
      </w:r>
      <w:r>
        <w:rPr>
          <w:rFonts w:hint="eastAsia" w:ascii="宋体" w:hAnsi="宋体" w:eastAsia="宋体" w:cs="宋体"/>
          <w:sz w:val="24"/>
          <w:szCs w:val="24"/>
          <w:lang w:val="en-US" w:eastAsia="zh-CN"/>
        </w:rPr>
        <w:t>计算小残差概率P</w:t>
      </w:r>
      <w:r>
        <w:rPr>
          <w:rFonts w:hint="eastAsia" w:ascii="宋体" w:hAnsi="宋体" w:cs="宋体"/>
          <w:sz w:val="24"/>
          <w:szCs w:val="24"/>
          <w:lang w:val="en-US" w:eastAsia="zh-CN"/>
        </w:rPr>
        <w:t>:</w:t>
      </w:r>
    </w:p>
    <w:p w14:paraId="0ADA8827">
      <w:pPr>
        <w:pStyle w:val="40"/>
        <w:bidi w:val="0"/>
        <w:rPr>
          <w:rFonts w:hint="default" w:ascii="宋体" w:hAnsi="宋体" w:eastAsia="宋体" w:cs="宋体"/>
          <w:sz w:val="24"/>
          <w:szCs w:val="24"/>
          <w:lang w:val="en-US" w:eastAsia="zh-CN"/>
        </w:rPr>
      </w:pPr>
      <w:r>
        <w:rPr>
          <w:rFonts w:hint="eastAsia" w:ascii="宋体" w:hAnsi="宋体" w:cs="宋体"/>
          <w:position w:val="-18"/>
          <w:sz w:val="24"/>
          <w:szCs w:val="24"/>
          <w:lang w:val="en-US" w:eastAsia="zh-CN"/>
        </w:rPr>
        <w:tab/>
      </w:r>
      <w:r>
        <w:rPr>
          <w:rFonts w:hint="eastAsia" w:ascii="宋体" w:hAnsi="宋体" w:eastAsia="宋体" w:cs="宋体"/>
          <w:position w:val="-18"/>
          <w:sz w:val="24"/>
          <w:szCs w:val="24"/>
          <w:lang w:eastAsia="zh-CN"/>
        </w:rPr>
        <w:object>
          <v:shape id="_x0000_i1076" o:spt="75" type="#_x0000_t75" style="height:24pt;width:152pt;" o:ole="t" filled="f" o:preferrelative="t" stroked="f" coordsize="21600,21600">
            <v:path/>
            <v:fill on="f" focussize="0,0"/>
            <v:stroke on="f"/>
            <v:imagedata r:id="rId115" o:title=""/>
            <o:lock v:ext="edit" aspectratio="t"/>
            <w10:wrap type="none"/>
            <w10:anchorlock/>
          </v:shape>
          <o:OLEObject Type="Embed" ProgID="Equation.DSMT4" ShapeID="_x0000_i1076" DrawAspect="Content" ObjectID="_1468075776" r:id="rId114">
            <o:LockedField>false</o:LockedField>
          </o:OLEObject>
        </w:object>
      </w:r>
      <w:r>
        <w:rPr>
          <w:rFonts w:hint="eastAsia" w:ascii="宋体" w:hAnsi="宋体" w:cs="宋体"/>
          <w:position w:val="-18"/>
          <w:sz w:val="24"/>
          <w:szCs w:val="24"/>
          <w:lang w:val="en-US" w:eastAsia="zh-CN"/>
        </w:rPr>
        <w:t>.</w:t>
      </w:r>
      <w:r>
        <w:rPr>
          <w:rFonts w:hint="eastAsia" w:ascii="宋体" w:hAnsi="宋体" w:cs="宋体"/>
          <w:position w:val="-18"/>
          <w:sz w:val="24"/>
          <w:szCs w:val="24"/>
          <w:lang w:val="en-US" w:eastAsia="zh-CN"/>
        </w:rPr>
        <w:tab/>
      </w:r>
      <w:r>
        <w:rPr>
          <w:rFonts w:hint="eastAsia" w:ascii="宋体" w:hAnsi="宋体" w:cs="宋体"/>
          <w:position w:val="-18"/>
          <w:sz w:val="24"/>
          <w:szCs w:val="24"/>
          <w:lang w:val="en-US" w:eastAsia="zh-CN"/>
        </w:rPr>
        <w:tab/>
      </w:r>
      <w:r>
        <w:rPr>
          <w:rFonts w:hint="eastAsia" w:ascii="宋体" w:hAnsi="宋体" w:cs="宋体"/>
          <w:position w:val="-18"/>
          <w:sz w:val="24"/>
          <w:szCs w:val="24"/>
          <w:lang w:val="en-US" w:eastAsia="zh-CN"/>
        </w:rPr>
        <w:t>(13)</w:t>
      </w:r>
    </w:p>
    <w:p w14:paraId="421E7AAE">
      <w:pPr>
        <w:rPr>
          <w:rFonts w:hint="eastAsia"/>
          <w:lang w:val="en-US" w:eastAsia="zh-CN"/>
        </w:rPr>
      </w:pPr>
      <w:r>
        <w:rPr>
          <w:rFonts w:hint="eastAsia"/>
          <w:lang w:val="en-US" w:eastAsia="zh-CN"/>
        </w:rPr>
        <w:br w:type="page"/>
      </w:r>
    </w:p>
    <w:p w14:paraId="22EA9A28">
      <w:pPr>
        <w:pStyle w:val="30"/>
        <w:keepNext w:val="0"/>
        <w:keepLines w:val="0"/>
        <w:pageBreakBefore w:val="0"/>
        <w:widowControl w:val="0"/>
        <w:kinsoku/>
        <w:wordWrap/>
        <w:overflowPunct/>
        <w:topLinePunct w:val="0"/>
        <w:autoSpaceDE/>
        <w:autoSpaceDN/>
        <w:bidi w:val="0"/>
        <w:adjustRightInd/>
        <w:snapToGrid/>
        <w:spacing w:before="469" w:beforeLines="150"/>
        <w:textAlignment w:val="auto"/>
        <w:rPr>
          <w:rFonts w:hint="default"/>
          <w:lang w:val="en-US" w:eastAsia="zh-CN"/>
        </w:rPr>
      </w:pPr>
      <w:r>
        <w:rPr>
          <w:rFonts w:hint="eastAsia"/>
          <w:lang w:val="en-US" w:eastAsia="zh-CN"/>
        </w:rPr>
        <w:t>我们选取2015年上半年的环比增长到2020上半年的环比增长速度，所给折线图[5]较好的反映了各个指标的发展趋势，从而预测2021年上半年的经GDP环比增长速度。</w:t>
      </w:r>
    </w:p>
    <w:p w14:paraId="11A2BB66">
      <w:pPr>
        <w:pStyle w:val="30"/>
        <w:keepNext w:val="0"/>
        <w:keepLines w:val="0"/>
        <w:pageBreakBefore w:val="0"/>
        <w:widowControl w:val="0"/>
        <w:kinsoku/>
        <w:wordWrap/>
        <w:overflowPunct/>
        <w:topLinePunct w:val="0"/>
        <w:autoSpaceDE/>
        <w:autoSpaceDN/>
        <w:bidi w:val="0"/>
        <w:snapToGrid/>
      </w:pPr>
      <w:r>
        <w:drawing>
          <wp:inline distT="0" distB="0" distL="114300" distR="114300">
            <wp:extent cx="5488940" cy="1727200"/>
            <wp:effectExtent l="5080" t="4445" r="5080" b="8255"/>
            <wp:docPr id="8"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6"/>
              </a:graphicData>
            </a:graphic>
          </wp:inline>
        </w:drawing>
      </w:r>
    </w:p>
    <w:p w14:paraId="0AF6619A">
      <w:pPr>
        <w:pStyle w:val="33"/>
        <w:bidi w:val="0"/>
        <w:rPr>
          <w:rFonts w:hint="eastAsia"/>
          <w:lang w:eastAsia="zh-CN"/>
        </w:rPr>
      </w:pPr>
      <w:r>
        <w:rPr>
          <w:rFonts w:hint="eastAsia"/>
          <w:lang w:val="en-US" w:eastAsia="zh-CN"/>
        </w:rPr>
        <w:t xml:space="preserve"> </w:t>
      </w:r>
      <w:r>
        <w:rPr>
          <w:rFonts w:hint="eastAsia"/>
          <w:lang w:eastAsia="zh-CN"/>
        </w:rPr>
        <w:t>产业上半年环比增长速度</w:t>
      </w:r>
    </w:p>
    <w:p w14:paraId="203595B3">
      <w:pPr>
        <w:bidi w:val="0"/>
        <w:rPr>
          <w:rFonts w:hint="eastAsia"/>
          <w:lang w:eastAsia="zh-CN"/>
        </w:rPr>
      </w:pPr>
    </w:p>
    <w:p w14:paraId="645E273E">
      <w:pPr>
        <w:bidi w:val="0"/>
        <w:rPr>
          <w:rFonts w:hint="eastAsia"/>
          <w:lang w:eastAsia="zh-CN"/>
        </w:rPr>
      </w:pPr>
    </w:p>
    <w:p w14:paraId="6D8D25EF">
      <w:pPr>
        <w:bidi w:val="0"/>
        <w:rPr>
          <w:rFonts w:hint="eastAsia"/>
          <w:lang w:eastAsia="zh-CN"/>
        </w:rPr>
      </w:pPr>
    </w:p>
    <w:p w14:paraId="3B695AC5">
      <w:pPr>
        <w:tabs>
          <w:tab w:val="left" w:pos="827"/>
        </w:tabs>
        <w:bidi w:val="0"/>
        <w:jc w:val="center"/>
      </w:pPr>
      <w:r>
        <w:drawing>
          <wp:inline distT="0" distB="0" distL="114300" distR="114300">
            <wp:extent cx="3410585" cy="1404620"/>
            <wp:effectExtent l="4445" t="4445" r="13970" b="13335"/>
            <wp:docPr id="1115"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7"/>
              </a:graphicData>
            </a:graphic>
          </wp:inline>
        </w:drawing>
      </w:r>
    </w:p>
    <w:p w14:paraId="50D846B7">
      <w:pPr>
        <w:pStyle w:val="33"/>
        <w:bidi w:val="0"/>
        <w:jc w:val="center"/>
        <w:rPr>
          <w:rFonts w:hint="eastAsia"/>
          <w:lang w:val="en-US" w:eastAsia="zh-CN"/>
        </w:rPr>
      </w:pPr>
      <w:r>
        <w:rPr>
          <w:rFonts w:hint="eastAsia"/>
          <w:lang w:val="en-US" w:eastAsia="zh-CN"/>
        </w:rPr>
        <w:t xml:space="preserve"> 产业整年环比增长速度</w:t>
      </w:r>
    </w:p>
    <w:p w14:paraId="62D4A0AA">
      <w:pPr>
        <w:bidi w:val="0"/>
        <w:rPr>
          <w:rFonts w:hint="eastAsia"/>
          <w:lang w:val="en-US" w:eastAsia="zh-CN"/>
        </w:rPr>
      </w:pPr>
    </w:p>
    <w:p w14:paraId="1F4A4D7D">
      <w:pPr>
        <w:keepNext w:val="0"/>
        <w:keepLines w:val="0"/>
        <w:pageBreakBefore w:val="0"/>
        <w:widowControl w:val="0"/>
        <w:kinsoku/>
        <w:wordWrap/>
        <w:overflowPunct/>
        <w:topLinePunct w:val="0"/>
        <w:autoSpaceDE/>
        <w:autoSpaceDN/>
        <w:bidi w:val="0"/>
        <w:adjustRightInd/>
        <w:snapToGrid/>
        <w:spacing w:before="313" w:beforeLines="100" w:after="313" w:afterLines="100"/>
        <w:ind w:firstLine="420" w:firstLineChars="0"/>
        <w:textAlignment w:val="auto"/>
        <w:rPr>
          <w:rStyle w:val="37"/>
          <w:rFonts w:hint="eastAsia"/>
          <w:lang w:val="en-US" w:eastAsia="zh-CN"/>
        </w:rPr>
      </w:pPr>
      <w:r>
        <w:rPr>
          <w:rStyle w:val="37"/>
          <w:rFonts w:hint="eastAsia"/>
          <w:lang w:val="en-US" w:eastAsia="zh-CN"/>
        </w:rPr>
        <w:t>采用原始的数据建立GM(1，1)模型，从而预测下一年同期环比增长速度，最终得出的结果如表所示：</w:t>
      </w:r>
    </w:p>
    <w:p w14:paraId="7F52768C">
      <w:pPr>
        <w:pStyle w:val="34"/>
        <w:bidi w:val="0"/>
        <w:rPr>
          <w:rFonts w:hint="default"/>
          <w:lang w:val="en-US" w:eastAsia="zh-CN"/>
        </w:rPr>
      </w:pPr>
      <w:r>
        <w:rPr>
          <w:rFonts w:hint="eastAsia"/>
          <w:lang w:val="en-US" w:eastAsia="zh-CN"/>
        </w:rPr>
        <w:t xml:space="preserve"> 预测结果</w:t>
      </w:r>
    </w:p>
    <w:tbl>
      <w:tblPr>
        <w:tblStyle w:val="16"/>
        <w:tblW w:w="7956"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764"/>
        <w:gridCol w:w="2148"/>
        <w:gridCol w:w="1884"/>
        <w:gridCol w:w="2160"/>
      </w:tblGrid>
      <w:tr w14:paraId="6A07062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1764" w:type="dxa"/>
            <w:tcBorders>
              <w:bottom w:val="single" w:color="auto" w:sz="6" w:space="0"/>
              <w:tl2br w:val="nil"/>
              <w:tr2bl w:val="nil"/>
            </w:tcBorders>
            <w:noWrap/>
            <w:tcMar>
              <w:top w:w="12" w:type="dxa"/>
              <w:left w:w="12" w:type="dxa"/>
              <w:right w:w="12" w:type="dxa"/>
            </w:tcMar>
            <w:vAlign w:val="center"/>
          </w:tcPr>
          <w:p w14:paraId="79E27F1B">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预测年份</w:t>
            </w:r>
          </w:p>
        </w:tc>
        <w:tc>
          <w:tcPr>
            <w:tcW w:w="2148" w:type="dxa"/>
            <w:tcBorders>
              <w:bottom w:val="single" w:color="auto" w:sz="6" w:space="0"/>
              <w:tl2br w:val="nil"/>
              <w:tr2bl w:val="nil"/>
            </w:tcBorders>
            <w:noWrap/>
            <w:tcMar>
              <w:top w:w="12" w:type="dxa"/>
              <w:left w:w="12" w:type="dxa"/>
              <w:right w:w="12" w:type="dxa"/>
            </w:tcMar>
            <w:vAlign w:val="center"/>
          </w:tcPr>
          <w:p w14:paraId="2ECA4093">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第一产业</w:t>
            </w:r>
          </w:p>
        </w:tc>
        <w:tc>
          <w:tcPr>
            <w:tcW w:w="1884" w:type="dxa"/>
            <w:tcBorders>
              <w:bottom w:val="single" w:color="auto" w:sz="6" w:space="0"/>
              <w:tl2br w:val="nil"/>
              <w:tr2bl w:val="nil"/>
            </w:tcBorders>
            <w:noWrap/>
            <w:tcMar>
              <w:top w:w="12" w:type="dxa"/>
              <w:left w:w="12" w:type="dxa"/>
              <w:right w:w="12" w:type="dxa"/>
            </w:tcMar>
            <w:vAlign w:val="center"/>
          </w:tcPr>
          <w:p w14:paraId="50D8A456">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第二产业</w:t>
            </w:r>
          </w:p>
        </w:tc>
        <w:tc>
          <w:tcPr>
            <w:tcW w:w="2160" w:type="dxa"/>
            <w:tcBorders>
              <w:bottom w:val="single" w:color="auto" w:sz="6" w:space="0"/>
              <w:tl2br w:val="nil"/>
              <w:tr2bl w:val="nil"/>
            </w:tcBorders>
            <w:noWrap/>
            <w:tcMar>
              <w:top w:w="12" w:type="dxa"/>
              <w:left w:w="12" w:type="dxa"/>
              <w:right w:w="12" w:type="dxa"/>
            </w:tcMar>
            <w:vAlign w:val="center"/>
          </w:tcPr>
          <w:p w14:paraId="607DA36D">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第三产业</w:t>
            </w:r>
          </w:p>
        </w:tc>
      </w:tr>
      <w:tr w14:paraId="5C96B0E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jc w:val="center"/>
        </w:trPr>
        <w:tc>
          <w:tcPr>
            <w:tcW w:w="1764" w:type="dxa"/>
            <w:tcBorders>
              <w:top w:val="single" w:color="auto" w:sz="6" w:space="0"/>
            </w:tcBorders>
            <w:noWrap/>
            <w:tcMar>
              <w:top w:w="12" w:type="dxa"/>
              <w:left w:w="12" w:type="dxa"/>
              <w:right w:w="12" w:type="dxa"/>
            </w:tcMar>
            <w:vAlign w:val="center"/>
          </w:tcPr>
          <w:p w14:paraId="686DA38C">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2021上半年</w:t>
            </w:r>
          </w:p>
        </w:tc>
        <w:tc>
          <w:tcPr>
            <w:tcW w:w="2148" w:type="dxa"/>
            <w:tcBorders>
              <w:top w:val="single" w:color="auto" w:sz="6" w:space="0"/>
            </w:tcBorders>
            <w:noWrap/>
            <w:tcMar>
              <w:top w:w="12" w:type="dxa"/>
              <w:left w:w="12" w:type="dxa"/>
              <w:right w:w="12" w:type="dxa"/>
            </w:tcMar>
            <w:vAlign w:val="center"/>
          </w:tcPr>
          <w:p w14:paraId="124E47A2">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w:t>
            </w:r>
          </w:p>
        </w:tc>
        <w:tc>
          <w:tcPr>
            <w:tcW w:w="1884" w:type="dxa"/>
            <w:tcBorders>
              <w:top w:val="single" w:color="auto" w:sz="6" w:space="0"/>
            </w:tcBorders>
            <w:noWrap/>
            <w:tcMar>
              <w:top w:w="12" w:type="dxa"/>
              <w:left w:w="12" w:type="dxa"/>
              <w:right w:w="12" w:type="dxa"/>
            </w:tcMar>
            <w:vAlign w:val="center"/>
          </w:tcPr>
          <w:p w14:paraId="283804B6">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8.9</w:t>
            </w:r>
          </w:p>
        </w:tc>
        <w:tc>
          <w:tcPr>
            <w:tcW w:w="2160" w:type="dxa"/>
            <w:tcBorders>
              <w:top w:val="single" w:color="auto" w:sz="6" w:space="0"/>
            </w:tcBorders>
            <w:noWrap/>
            <w:tcMar>
              <w:top w:w="12" w:type="dxa"/>
              <w:left w:w="12" w:type="dxa"/>
              <w:right w:w="12" w:type="dxa"/>
            </w:tcMar>
            <w:vAlign w:val="center"/>
          </w:tcPr>
          <w:p w14:paraId="4637ECEE">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9.7</w:t>
            </w:r>
          </w:p>
        </w:tc>
      </w:tr>
      <w:tr w14:paraId="030F7A1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jc w:val="center"/>
        </w:trPr>
        <w:tc>
          <w:tcPr>
            <w:tcW w:w="1764" w:type="dxa"/>
            <w:tcBorders>
              <w:tl2br w:val="nil"/>
              <w:tr2bl w:val="nil"/>
            </w:tcBorders>
            <w:noWrap/>
            <w:tcMar>
              <w:top w:w="12" w:type="dxa"/>
              <w:left w:w="12" w:type="dxa"/>
              <w:right w:w="12" w:type="dxa"/>
            </w:tcMar>
            <w:vAlign w:val="center"/>
          </w:tcPr>
          <w:p w14:paraId="74576E8C">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2020年整年</w:t>
            </w:r>
          </w:p>
        </w:tc>
        <w:tc>
          <w:tcPr>
            <w:tcW w:w="2148" w:type="dxa"/>
            <w:tcBorders>
              <w:tl2br w:val="nil"/>
              <w:tr2bl w:val="nil"/>
            </w:tcBorders>
            <w:noWrap/>
            <w:tcMar>
              <w:top w:w="12" w:type="dxa"/>
              <w:left w:w="12" w:type="dxa"/>
              <w:right w:w="12" w:type="dxa"/>
            </w:tcMar>
            <w:vAlign w:val="center"/>
          </w:tcPr>
          <w:p w14:paraId="763F6075">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1884" w:type="dxa"/>
            <w:tcBorders>
              <w:tl2br w:val="nil"/>
              <w:tr2bl w:val="nil"/>
            </w:tcBorders>
            <w:noWrap/>
            <w:tcMar>
              <w:top w:w="12" w:type="dxa"/>
              <w:left w:w="12" w:type="dxa"/>
              <w:right w:w="12" w:type="dxa"/>
            </w:tcMar>
            <w:vAlign w:val="center"/>
          </w:tcPr>
          <w:p w14:paraId="1BAC66E5">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w:t>
            </w:r>
          </w:p>
        </w:tc>
        <w:tc>
          <w:tcPr>
            <w:tcW w:w="2160" w:type="dxa"/>
            <w:tcBorders>
              <w:tl2br w:val="nil"/>
              <w:tr2bl w:val="nil"/>
            </w:tcBorders>
            <w:noWrap/>
            <w:tcMar>
              <w:top w:w="12" w:type="dxa"/>
              <w:left w:w="12" w:type="dxa"/>
              <w:right w:w="12" w:type="dxa"/>
            </w:tcMar>
            <w:vAlign w:val="center"/>
          </w:tcPr>
          <w:p w14:paraId="02F681D8">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0.2</w:t>
            </w:r>
          </w:p>
        </w:tc>
      </w:tr>
    </w:tbl>
    <w:p w14:paraId="0389CFCD">
      <w:pPr>
        <w:pStyle w:val="30"/>
        <w:tabs>
          <w:tab w:val="left" w:pos="616"/>
        </w:tabs>
        <w:bidi w:val="0"/>
        <w:ind w:left="0" w:leftChars="0" w:firstLine="0" w:firstLineChars="0"/>
        <w:rPr>
          <w:rFonts w:hint="eastAsia"/>
          <w:lang w:val="en-US" w:eastAsia="zh-CN"/>
        </w:rPr>
      </w:pPr>
    </w:p>
    <w:p w14:paraId="7AD9011C">
      <w:pPr>
        <w:pStyle w:val="30"/>
        <w:keepNext w:val="0"/>
        <w:keepLines w:val="0"/>
        <w:pageBreakBefore w:val="0"/>
        <w:widowControl w:val="0"/>
        <w:kinsoku/>
        <w:wordWrap/>
        <w:overflowPunct/>
        <w:topLinePunct w:val="0"/>
        <w:autoSpaceDE/>
        <w:autoSpaceDN/>
        <w:bidi w:val="0"/>
        <w:adjustRightInd/>
        <w:snapToGrid/>
        <w:spacing w:before="0" w:beforeLines="0" w:after="0" w:afterLines="0"/>
        <w:textAlignment w:val="auto"/>
        <w:rPr>
          <w:rFonts w:hint="eastAsia"/>
          <w:lang w:val="en-US" w:eastAsia="zh-CN"/>
        </w:rPr>
      </w:pPr>
      <w:r>
        <w:rPr>
          <w:rFonts w:hint="eastAsia"/>
          <w:lang w:val="en-US" w:eastAsia="zh-CN"/>
        </w:rPr>
        <w:t>然后采用最优维度GM (1，1)模型，建立起不同维度的GM(1，1)模型，然后选取较为合理的GM(1，1)模型，将得到的数据进行分析处理，然后在方差比C中选取数据较小的二个数据维进行有效的分析，然后选取数据较大的二个数据计算小残差概率p，在实际过程中我们选取数据的最小值与最大值往往不相同，因此我们往将方差比C值依照从小到大来处理，然后从方差比C得到的数据依照残差概率P进行排列，这样可以较为准确的反应所预测数据的合理性。</w:t>
      </w:r>
    </w:p>
    <w:p w14:paraId="07272F11">
      <w:pPr>
        <w:rPr>
          <w:rFonts w:hint="eastAsia"/>
          <w:lang w:val="en-US" w:eastAsia="zh-CN"/>
        </w:rPr>
      </w:pPr>
      <w:r>
        <w:rPr>
          <w:rFonts w:hint="eastAsia"/>
          <w:lang w:val="en-US" w:eastAsia="zh-CN"/>
        </w:rPr>
        <w:br w:type="page"/>
      </w:r>
    </w:p>
    <w:p w14:paraId="69A73027">
      <w:pPr>
        <w:pStyle w:val="30"/>
        <w:bidi w:val="0"/>
        <w:rPr>
          <w:rFonts w:hint="eastAsia"/>
          <w:lang w:val="en-US" w:eastAsia="zh-CN"/>
        </w:rPr>
      </w:pPr>
      <w:r>
        <w:rPr>
          <w:rFonts w:hint="eastAsia"/>
          <w:lang w:val="en-US" w:eastAsia="zh-CN"/>
        </w:rPr>
        <w:t>最终所得到的两个数据预测分别是：</w:t>
      </w:r>
    </w:p>
    <w:p w14:paraId="653E9B1B">
      <w:pPr>
        <w:pStyle w:val="34"/>
        <w:bidi w:val="0"/>
        <w:rPr>
          <w:rFonts w:hint="default"/>
          <w:lang w:val="en-US" w:eastAsia="zh-CN"/>
        </w:rPr>
      </w:pPr>
      <w:r>
        <w:rPr>
          <w:rFonts w:hint="eastAsia"/>
          <w:lang w:val="en-US" w:eastAsia="zh-CN"/>
        </w:rPr>
        <w:t xml:space="preserve"> 数据预测表</w:t>
      </w:r>
    </w:p>
    <w:tbl>
      <w:tblPr>
        <w:tblStyle w:val="16"/>
        <w:tblW w:w="8720" w:type="dxa"/>
        <w:jc w:val="center"/>
        <w:shd w:val="clear" w:color="auto" w:fill="auto"/>
        <w:tblLayout w:type="autofit"/>
        <w:tblCellMar>
          <w:top w:w="0" w:type="dxa"/>
          <w:left w:w="0" w:type="dxa"/>
          <w:bottom w:w="0" w:type="dxa"/>
          <w:right w:w="0" w:type="dxa"/>
        </w:tblCellMar>
      </w:tblPr>
      <w:tblGrid>
        <w:gridCol w:w="331"/>
        <w:gridCol w:w="1158"/>
        <w:gridCol w:w="1158"/>
        <w:gridCol w:w="1713"/>
        <w:gridCol w:w="571"/>
        <w:gridCol w:w="1090"/>
        <w:gridCol w:w="1090"/>
        <w:gridCol w:w="1609"/>
      </w:tblGrid>
      <w:tr w14:paraId="7F441772">
        <w:tblPrEx>
          <w:shd w:val="clear" w:color="auto" w:fill="auto"/>
          <w:tblCellMar>
            <w:top w:w="0" w:type="dxa"/>
            <w:left w:w="0" w:type="dxa"/>
            <w:bottom w:w="0" w:type="dxa"/>
            <w:right w:w="0" w:type="dxa"/>
          </w:tblCellMar>
        </w:tblPrEx>
        <w:trPr>
          <w:trHeight w:val="375" w:hRule="atLeast"/>
          <w:jc w:val="center"/>
        </w:trPr>
        <w:tc>
          <w:tcPr>
            <w:tcW w:w="4360" w:type="dxa"/>
            <w:gridSpan w:val="4"/>
            <w:tcBorders>
              <w:top w:val="single" w:color="auto" w:sz="12" w:space="0"/>
              <w:left w:val="nil"/>
              <w:bottom w:val="single" w:color="auto" w:sz="6" w:space="0"/>
              <w:right w:val="nil"/>
            </w:tcBorders>
            <w:shd w:val="clear" w:color="auto" w:fill="auto"/>
            <w:noWrap/>
            <w:tcMar>
              <w:top w:w="12" w:type="dxa"/>
              <w:left w:w="12" w:type="dxa"/>
              <w:right w:w="12" w:type="dxa"/>
            </w:tcMar>
            <w:vAlign w:val="center"/>
          </w:tcPr>
          <w:p w14:paraId="52663FE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2020年整年第一产业</w:t>
            </w:r>
          </w:p>
        </w:tc>
        <w:tc>
          <w:tcPr>
            <w:tcW w:w="4360" w:type="dxa"/>
            <w:gridSpan w:val="4"/>
            <w:tcBorders>
              <w:top w:val="single" w:color="auto" w:sz="12" w:space="0"/>
              <w:left w:val="nil"/>
              <w:bottom w:val="single" w:color="auto" w:sz="6" w:space="0"/>
              <w:right w:val="nil"/>
            </w:tcBorders>
            <w:shd w:val="clear" w:color="auto" w:fill="auto"/>
            <w:noWrap/>
            <w:tcMar>
              <w:top w:w="12" w:type="dxa"/>
              <w:left w:w="12" w:type="dxa"/>
              <w:right w:w="12" w:type="dxa"/>
            </w:tcMar>
            <w:vAlign w:val="center"/>
          </w:tcPr>
          <w:p w14:paraId="4B13484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2021年上半年第一产业</w:t>
            </w:r>
          </w:p>
        </w:tc>
      </w:tr>
      <w:tr w14:paraId="2A46F240">
        <w:tblPrEx>
          <w:shd w:val="clear" w:color="auto" w:fill="auto"/>
          <w:tblCellMar>
            <w:top w:w="0" w:type="dxa"/>
            <w:left w:w="0" w:type="dxa"/>
            <w:bottom w:w="0" w:type="dxa"/>
            <w:right w:w="0" w:type="dxa"/>
          </w:tblCellMar>
        </w:tblPrEx>
        <w:trPr>
          <w:trHeight w:val="360" w:hRule="atLeast"/>
          <w:jc w:val="center"/>
        </w:trPr>
        <w:tc>
          <w:tcPr>
            <w:tcW w:w="331" w:type="dxa"/>
            <w:tcBorders>
              <w:top w:val="single" w:color="auto" w:sz="6" w:space="0"/>
              <w:left w:val="nil"/>
              <w:bottom w:val="nil"/>
              <w:right w:val="nil"/>
            </w:tcBorders>
            <w:shd w:val="clear" w:color="auto" w:fill="auto"/>
            <w:noWrap/>
            <w:tcMar>
              <w:top w:w="12" w:type="dxa"/>
              <w:left w:w="12" w:type="dxa"/>
              <w:right w:w="12" w:type="dxa"/>
            </w:tcMar>
            <w:vAlign w:val="center"/>
          </w:tcPr>
          <w:p w14:paraId="2052A11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n</w:t>
            </w:r>
          </w:p>
        </w:tc>
        <w:tc>
          <w:tcPr>
            <w:tcW w:w="1158" w:type="dxa"/>
            <w:tcBorders>
              <w:top w:val="single" w:color="auto" w:sz="6" w:space="0"/>
              <w:left w:val="nil"/>
              <w:bottom w:val="nil"/>
              <w:right w:val="nil"/>
            </w:tcBorders>
            <w:shd w:val="clear" w:color="auto" w:fill="auto"/>
            <w:noWrap/>
            <w:tcMar>
              <w:top w:w="12" w:type="dxa"/>
              <w:left w:w="12" w:type="dxa"/>
              <w:right w:w="12" w:type="dxa"/>
            </w:tcMar>
            <w:vAlign w:val="center"/>
          </w:tcPr>
          <w:p w14:paraId="628169F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158" w:type="dxa"/>
            <w:tcBorders>
              <w:top w:val="single" w:color="auto" w:sz="6" w:space="0"/>
              <w:left w:val="nil"/>
              <w:bottom w:val="nil"/>
              <w:right w:val="nil"/>
            </w:tcBorders>
            <w:shd w:val="clear" w:color="auto" w:fill="auto"/>
            <w:noWrap/>
            <w:tcMar>
              <w:top w:w="12" w:type="dxa"/>
              <w:left w:w="12" w:type="dxa"/>
              <w:right w:w="12" w:type="dxa"/>
            </w:tcMar>
            <w:vAlign w:val="center"/>
          </w:tcPr>
          <w:p w14:paraId="226402D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w:t>
            </w:r>
          </w:p>
        </w:tc>
        <w:tc>
          <w:tcPr>
            <w:tcW w:w="1713" w:type="dxa"/>
            <w:tcBorders>
              <w:top w:val="single" w:color="auto" w:sz="6" w:space="0"/>
              <w:left w:val="nil"/>
              <w:bottom w:val="nil"/>
              <w:right w:val="nil"/>
            </w:tcBorders>
            <w:shd w:val="clear" w:color="auto" w:fill="auto"/>
            <w:noWrap/>
            <w:tcMar>
              <w:top w:w="12" w:type="dxa"/>
              <w:left w:w="12" w:type="dxa"/>
              <w:right w:w="12" w:type="dxa"/>
            </w:tcMar>
            <w:vAlign w:val="center"/>
          </w:tcPr>
          <w:p w14:paraId="23A6091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预测值</w:t>
            </w:r>
          </w:p>
        </w:tc>
        <w:tc>
          <w:tcPr>
            <w:tcW w:w="571" w:type="dxa"/>
            <w:tcBorders>
              <w:top w:val="single" w:color="auto" w:sz="6" w:space="0"/>
              <w:left w:val="nil"/>
              <w:bottom w:val="nil"/>
              <w:right w:val="nil"/>
            </w:tcBorders>
            <w:shd w:val="clear" w:color="auto" w:fill="auto"/>
            <w:noWrap/>
            <w:tcMar>
              <w:top w:w="12" w:type="dxa"/>
              <w:left w:w="12" w:type="dxa"/>
              <w:right w:w="12" w:type="dxa"/>
            </w:tcMar>
            <w:vAlign w:val="center"/>
          </w:tcPr>
          <w:p w14:paraId="1C7B3E6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n</w:t>
            </w:r>
          </w:p>
        </w:tc>
        <w:tc>
          <w:tcPr>
            <w:tcW w:w="1090" w:type="dxa"/>
            <w:tcBorders>
              <w:top w:val="single" w:color="auto" w:sz="6" w:space="0"/>
              <w:left w:val="nil"/>
              <w:bottom w:val="nil"/>
              <w:right w:val="nil"/>
            </w:tcBorders>
            <w:shd w:val="clear" w:color="auto" w:fill="auto"/>
            <w:noWrap/>
            <w:tcMar>
              <w:top w:w="12" w:type="dxa"/>
              <w:left w:w="12" w:type="dxa"/>
              <w:right w:w="12" w:type="dxa"/>
            </w:tcMar>
            <w:vAlign w:val="center"/>
          </w:tcPr>
          <w:p w14:paraId="169BA80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090" w:type="dxa"/>
            <w:tcBorders>
              <w:top w:val="single" w:color="auto" w:sz="6" w:space="0"/>
              <w:left w:val="nil"/>
              <w:bottom w:val="nil"/>
              <w:right w:val="nil"/>
            </w:tcBorders>
            <w:shd w:val="clear" w:color="auto" w:fill="auto"/>
            <w:noWrap/>
            <w:tcMar>
              <w:top w:w="12" w:type="dxa"/>
              <w:left w:w="12" w:type="dxa"/>
              <w:right w:w="12" w:type="dxa"/>
            </w:tcMar>
            <w:vAlign w:val="center"/>
          </w:tcPr>
          <w:p w14:paraId="31CC9DE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w:t>
            </w:r>
          </w:p>
        </w:tc>
        <w:tc>
          <w:tcPr>
            <w:tcW w:w="1609" w:type="dxa"/>
            <w:tcBorders>
              <w:top w:val="single" w:color="auto" w:sz="6" w:space="0"/>
              <w:left w:val="nil"/>
              <w:bottom w:val="nil"/>
              <w:right w:val="nil"/>
            </w:tcBorders>
            <w:shd w:val="clear" w:color="auto" w:fill="auto"/>
            <w:noWrap/>
            <w:tcMar>
              <w:top w:w="12" w:type="dxa"/>
              <w:left w:w="12" w:type="dxa"/>
              <w:right w:w="12" w:type="dxa"/>
            </w:tcMar>
            <w:vAlign w:val="center"/>
          </w:tcPr>
          <w:p w14:paraId="3743C5D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预测值</w:t>
            </w:r>
          </w:p>
        </w:tc>
      </w:tr>
      <w:tr w14:paraId="4D2C5D9C">
        <w:tblPrEx>
          <w:shd w:val="clear" w:color="auto" w:fill="auto"/>
          <w:tblCellMar>
            <w:top w:w="0" w:type="dxa"/>
            <w:left w:w="0" w:type="dxa"/>
            <w:bottom w:w="0" w:type="dxa"/>
            <w:right w:w="0" w:type="dxa"/>
          </w:tblCellMar>
        </w:tblPrEx>
        <w:trPr>
          <w:trHeight w:val="344" w:hRule="atLeast"/>
          <w:jc w:val="center"/>
        </w:trPr>
        <w:tc>
          <w:tcPr>
            <w:tcW w:w="331" w:type="dxa"/>
            <w:tcBorders>
              <w:top w:val="nil"/>
              <w:left w:val="nil"/>
              <w:bottom w:val="nil"/>
              <w:right w:val="nil"/>
            </w:tcBorders>
            <w:shd w:val="clear" w:color="auto" w:fill="auto"/>
            <w:noWrap/>
            <w:tcMar>
              <w:top w:w="12" w:type="dxa"/>
              <w:left w:w="12" w:type="dxa"/>
              <w:right w:w="12" w:type="dxa"/>
            </w:tcMar>
            <w:vAlign w:val="center"/>
          </w:tcPr>
          <w:p w14:paraId="67BE373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158" w:type="dxa"/>
            <w:tcBorders>
              <w:top w:val="nil"/>
              <w:left w:val="nil"/>
              <w:bottom w:val="nil"/>
              <w:right w:val="nil"/>
            </w:tcBorders>
            <w:shd w:val="clear" w:color="auto" w:fill="auto"/>
            <w:noWrap/>
            <w:tcMar>
              <w:top w:w="12" w:type="dxa"/>
              <w:left w:w="12" w:type="dxa"/>
              <w:right w:w="12" w:type="dxa"/>
            </w:tcMar>
            <w:vAlign w:val="center"/>
          </w:tcPr>
          <w:p w14:paraId="40633D5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0.9</w:t>
            </w:r>
          </w:p>
        </w:tc>
        <w:tc>
          <w:tcPr>
            <w:tcW w:w="1158" w:type="dxa"/>
            <w:tcBorders>
              <w:top w:val="nil"/>
              <w:left w:val="nil"/>
              <w:bottom w:val="nil"/>
              <w:right w:val="nil"/>
            </w:tcBorders>
            <w:shd w:val="clear" w:color="auto" w:fill="auto"/>
            <w:noWrap/>
            <w:tcMar>
              <w:top w:w="12" w:type="dxa"/>
              <w:left w:w="12" w:type="dxa"/>
              <w:right w:w="12" w:type="dxa"/>
            </w:tcMar>
            <w:vAlign w:val="center"/>
          </w:tcPr>
          <w:p w14:paraId="0472D05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0.37</w:t>
            </w:r>
          </w:p>
        </w:tc>
        <w:tc>
          <w:tcPr>
            <w:tcW w:w="1713" w:type="dxa"/>
            <w:tcBorders>
              <w:top w:val="nil"/>
              <w:left w:val="nil"/>
              <w:bottom w:val="nil"/>
              <w:right w:val="nil"/>
            </w:tcBorders>
            <w:shd w:val="clear" w:color="auto" w:fill="auto"/>
            <w:noWrap/>
            <w:tcMar>
              <w:top w:w="12" w:type="dxa"/>
              <w:left w:w="12" w:type="dxa"/>
              <w:right w:w="12" w:type="dxa"/>
            </w:tcMar>
            <w:vAlign w:val="center"/>
          </w:tcPr>
          <w:p w14:paraId="0A251A1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571" w:type="dxa"/>
            <w:tcBorders>
              <w:top w:val="nil"/>
              <w:left w:val="nil"/>
              <w:bottom w:val="nil"/>
              <w:right w:val="nil"/>
            </w:tcBorders>
            <w:shd w:val="clear" w:color="auto" w:fill="auto"/>
            <w:noWrap/>
            <w:tcMar>
              <w:top w:w="12" w:type="dxa"/>
              <w:left w:w="12" w:type="dxa"/>
              <w:right w:w="12" w:type="dxa"/>
            </w:tcMar>
            <w:vAlign w:val="center"/>
          </w:tcPr>
          <w:p w14:paraId="4C68F14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090" w:type="dxa"/>
            <w:tcBorders>
              <w:top w:val="nil"/>
              <w:left w:val="nil"/>
              <w:bottom w:val="nil"/>
              <w:right w:val="nil"/>
            </w:tcBorders>
            <w:shd w:val="clear" w:color="auto" w:fill="auto"/>
            <w:noWrap/>
            <w:tcMar>
              <w:top w:w="12" w:type="dxa"/>
              <w:left w:w="12" w:type="dxa"/>
              <w:right w:w="12" w:type="dxa"/>
            </w:tcMar>
            <w:vAlign w:val="center"/>
          </w:tcPr>
          <w:p w14:paraId="46135EE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0.98</w:t>
            </w:r>
          </w:p>
        </w:tc>
        <w:tc>
          <w:tcPr>
            <w:tcW w:w="1090" w:type="dxa"/>
            <w:tcBorders>
              <w:top w:val="nil"/>
              <w:left w:val="nil"/>
              <w:bottom w:val="nil"/>
              <w:right w:val="nil"/>
            </w:tcBorders>
            <w:shd w:val="clear" w:color="auto" w:fill="auto"/>
            <w:noWrap/>
            <w:tcMar>
              <w:top w:w="12" w:type="dxa"/>
              <w:left w:w="12" w:type="dxa"/>
              <w:right w:w="12" w:type="dxa"/>
            </w:tcMar>
            <w:vAlign w:val="center"/>
          </w:tcPr>
          <w:p w14:paraId="5AF9AC9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0.41</w:t>
            </w:r>
          </w:p>
        </w:tc>
        <w:tc>
          <w:tcPr>
            <w:tcW w:w="1609" w:type="dxa"/>
            <w:tcBorders>
              <w:top w:val="nil"/>
              <w:left w:val="nil"/>
              <w:bottom w:val="nil"/>
              <w:right w:val="nil"/>
            </w:tcBorders>
            <w:shd w:val="clear" w:color="auto" w:fill="auto"/>
            <w:noWrap/>
            <w:tcMar>
              <w:top w:w="12" w:type="dxa"/>
              <w:left w:w="12" w:type="dxa"/>
              <w:right w:w="12" w:type="dxa"/>
            </w:tcMar>
            <w:vAlign w:val="center"/>
          </w:tcPr>
          <w:p w14:paraId="289EE13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5.42</w:t>
            </w:r>
          </w:p>
        </w:tc>
      </w:tr>
      <w:tr w14:paraId="45D26564">
        <w:tblPrEx>
          <w:shd w:val="clear" w:color="auto" w:fill="auto"/>
          <w:tblCellMar>
            <w:top w:w="0" w:type="dxa"/>
            <w:left w:w="0" w:type="dxa"/>
            <w:bottom w:w="0" w:type="dxa"/>
            <w:right w:w="0" w:type="dxa"/>
          </w:tblCellMar>
        </w:tblPrEx>
        <w:trPr>
          <w:trHeight w:val="344" w:hRule="atLeast"/>
          <w:jc w:val="center"/>
        </w:trPr>
        <w:tc>
          <w:tcPr>
            <w:tcW w:w="331" w:type="dxa"/>
            <w:tcBorders>
              <w:top w:val="nil"/>
              <w:left w:val="nil"/>
              <w:bottom w:val="nil"/>
              <w:right w:val="nil"/>
            </w:tcBorders>
            <w:shd w:val="clear" w:color="auto" w:fill="auto"/>
            <w:noWrap/>
            <w:tcMar>
              <w:top w:w="12" w:type="dxa"/>
              <w:left w:w="12" w:type="dxa"/>
              <w:right w:w="12" w:type="dxa"/>
            </w:tcMar>
            <w:vAlign w:val="center"/>
          </w:tcPr>
          <w:p w14:paraId="103F4B7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158" w:type="dxa"/>
            <w:tcBorders>
              <w:top w:val="nil"/>
              <w:left w:val="nil"/>
              <w:bottom w:val="nil"/>
              <w:right w:val="nil"/>
            </w:tcBorders>
            <w:shd w:val="clear" w:color="auto" w:fill="auto"/>
            <w:noWrap/>
            <w:tcMar>
              <w:top w:w="12" w:type="dxa"/>
              <w:left w:w="12" w:type="dxa"/>
              <w:right w:w="12" w:type="dxa"/>
            </w:tcMar>
            <w:vAlign w:val="center"/>
          </w:tcPr>
          <w:p w14:paraId="553F176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0.84</w:t>
            </w:r>
          </w:p>
        </w:tc>
        <w:tc>
          <w:tcPr>
            <w:tcW w:w="1158" w:type="dxa"/>
            <w:tcBorders>
              <w:top w:val="nil"/>
              <w:left w:val="nil"/>
              <w:bottom w:val="nil"/>
              <w:right w:val="nil"/>
            </w:tcBorders>
            <w:shd w:val="clear" w:color="auto" w:fill="auto"/>
            <w:noWrap/>
            <w:tcMar>
              <w:top w:w="12" w:type="dxa"/>
              <w:left w:w="12" w:type="dxa"/>
              <w:right w:w="12" w:type="dxa"/>
            </w:tcMar>
            <w:vAlign w:val="center"/>
          </w:tcPr>
          <w:p w14:paraId="4745A97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0.56</w:t>
            </w:r>
          </w:p>
        </w:tc>
        <w:tc>
          <w:tcPr>
            <w:tcW w:w="1713" w:type="dxa"/>
            <w:tcBorders>
              <w:top w:val="nil"/>
              <w:left w:val="nil"/>
              <w:bottom w:val="nil"/>
              <w:right w:val="nil"/>
            </w:tcBorders>
            <w:shd w:val="clear" w:color="auto" w:fill="auto"/>
            <w:noWrap/>
            <w:tcMar>
              <w:top w:w="12" w:type="dxa"/>
              <w:left w:w="12" w:type="dxa"/>
              <w:right w:w="12" w:type="dxa"/>
            </w:tcMar>
            <w:vAlign w:val="center"/>
          </w:tcPr>
          <w:p w14:paraId="459FDE8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1.562</w:t>
            </w:r>
          </w:p>
        </w:tc>
        <w:tc>
          <w:tcPr>
            <w:tcW w:w="571" w:type="dxa"/>
            <w:tcBorders>
              <w:top w:val="nil"/>
              <w:left w:val="nil"/>
              <w:bottom w:val="nil"/>
              <w:right w:val="nil"/>
            </w:tcBorders>
            <w:shd w:val="clear" w:color="auto" w:fill="auto"/>
            <w:noWrap/>
            <w:tcMar>
              <w:top w:w="12" w:type="dxa"/>
              <w:left w:w="12" w:type="dxa"/>
              <w:right w:w="12" w:type="dxa"/>
            </w:tcMar>
            <w:vAlign w:val="center"/>
          </w:tcPr>
          <w:p w14:paraId="0FF9EAB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090" w:type="dxa"/>
            <w:tcBorders>
              <w:top w:val="nil"/>
              <w:left w:val="nil"/>
              <w:bottom w:val="nil"/>
              <w:right w:val="nil"/>
            </w:tcBorders>
            <w:shd w:val="clear" w:color="auto" w:fill="auto"/>
            <w:noWrap/>
            <w:tcMar>
              <w:top w:w="12" w:type="dxa"/>
              <w:left w:w="12" w:type="dxa"/>
              <w:right w:w="12" w:type="dxa"/>
            </w:tcMar>
            <w:vAlign w:val="center"/>
          </w:tcPr>
          <w:p w14:paraId="4C11451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0.82</w:t>
            </w:r>
          </w:p>
        </w:tc>
        <w:tc>
          <w:tcPr>
            <w:tcW w:w="1090" w:type="dxa"/>
            <w:tcBorders>
              <w:top w:val="nil"/>
              <w:left w:val="nil"/>
              <w:bottom w:val="nil"/>
              <w:right w:val="nil"/>
            </w:tcBorders>
            <w:shd w:val="clear" w:color="auto" w:fill="auto"/>
            <w:noWrap/>
            <w:tcMar>
              <w:top w:w="12" w:type="dxa"/>
              <w:left w:w="12" w:type="dxa"/>
              <w:right w:w="12" w:type="dxa"/>
            </w:tcMar>
            <w:vAlign w:val="center"/>
          </w:tcPr>
          <w:p w14:paraId="4925508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w:t>
            </w:r>
          </w:p>
        </w:tc>
        <w:tc>
          <w:tcPr>
            <w:tcW w:w="1609" w:type="dxa"/>
            <w:tcBorders>
              <w:top w:val="nil"/>
              <w:left w:val="nil"/>
              <w:bottom w:val="nil"/>
              <w:right w:val="nil"/>
            </w:tcBorders>
            <w:shd w:val="clear" w:color="auto" w:fill="auto"/>
            <w:noWrap/>
            <w:tcMar>
              <w:top w:w="12" w:type="dxa"/>
              <w:left w:w="12" w:type="dxa"/>
              <w:right w:w="12" w:type="dxa"/>
            </w:tcMar>
            <w:vAlign w:val="center"/>
          </w:tcPr>
          <w:p w14:paraId="7D0EF62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5.17</w:t>
            </w:r>
          </w:p>
        </w:tc>
      </w:tr>
      <w:tr w14:paraId="5A7EE947">
        <w:tblPrEx>
          <w:shd w:val="clear" w:color="auto" w:fill="auto"/>
          <w:tblCellMar>
            <w:top w:w="0" w:type="dxa"/>
            <w:left w:w="0" w:type="dxa"/>
            <w:bottom w:w="0" w:type="dxa"/>
            <w:right w:w="0" w:type="dxa"/>
          </w:tblCellMar>
        </w:tblPrEx>
        <w:trPr>
          <w:trHeight w:val="360" w:hRule="atLeast"/>
          <w:jc w:val="center"/>
        </w:trPr>
        <w:tc>
          <w:tcPr>
            <w:tcW w:w="4360" w:type="dxa"/>
            <w:gridSpan w:val="4"/>
            <w:tcBorders>
              <w:top w:val="single" w:color="auto" w:sz="6" w:space="0"/>
              <w:left w:val="nil"/>
              <w:bottom w:val="single" w:color="auto" w:sz="6" w:space="0"/>
              <w:right w:val="nil"/>
            </w:tcBorders>
            <w:shd w:val="clear" w:color="auto" w:fill="auto"/>
            <w:noWrap/>
            <w:tcMar>
              <w:top w:w="12" w:type="dxa"/>
              <w:left w:w="12" w:type="dxa"/>
              <w:right w:w="12" w:type="dxa"/>
            </w:tcMar>
            <w:vAlign w:val="center"/>
          </w:tcPr>
          <w:p w14:paraId="157AFD5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2020年整年第二产业</w:t>
            </w:r>
          </w:p>
        </w:tc>
        <w:tc>
          <w:tcPr>
            <w:tcW w:w="4360" w:type="dxa"/>
            <w:gridSpan w:val="4"/>
            <w:tcBorders>
              <w:top w:val="single" w:color="auto" w:sz="6" w:space="0"/>
              <w:left w:val="nil"/>
              <w:bottom w:val="single" w:color="auto" w:sz="6" w:space="0"/>
              <w:right w:val="nil"/>
            </w:tcBorders>
            <w:shd w:val="clear" w:color="auto" w:fill="auto"/>
            <w:noWrap/>
            <w:tcMar>
              <w:top w:w="12" w:type="dxa"/>
              <w:left w:w="12" w:type="dxa"/>
              <w:right w:w="12" w:type="dxa"/>
            </w:tcMar>
            <w:vAlign w:val="center"/>
          </w:tcPr>
          <w:p w14:paraId="516A19B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2021年上半年第二产业</w:t>
            </w:r>
          </w:p>
        </w:tc>
      </w:tr>
      <w:tr w14:paraId="3764A1D8">
        <w:tblPrEx>
          <w:shd w:val="clear" w:color="auto" w:fill="auto"/>
          <w:tblCellMar>
            <w:top w:w="0" w:type="dxa"/>
            <w:left w:w="0" w:type="dxa"/>
            <w:bottom w:w="0" w:type="dxa"/>
            <w:right w:w="0" w:type="dxa"/>
          </w:tblCellMar>
        </w:tblPrEx>
        <w:trPr>
          <w:trHeight w:val="360" w:hRule="atLeast"/>
          <w:jc w:val="center"/>
        </w:trPr>
        <w:tc>
          <w:tcPr>
            <w:tcW w:w="331" w:type="dxa"/>
            <w:tcBorders>
              <w:top w:val="single" w:color="auto" w:sz="6" w:space="0"/>
              <w:left w:val="nil"/>
              <w:bottom w:val="nil"/>
              <w:right w:val="nil"/>
            </w:tcBorders>
            <w:shd w:val="clear" w:color="auto" w:fill="auto"/>
            <w:noWrap/>
            <w:tcMar>
              <w:top w:w="12" w:type="dxa"/>
              <w:left w:w="12" w:type="dxa"/>
              <w:right w:w="12" w:type="dxa"/>
            </w:tcMar>
            <w:vAlign w:val="center"/>
          </w:tcPr>
          <w:p w14:paraId="14A850A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n</w:t>
            </w:r>
          </w:p>
        </w:tc>
        <w:tc>
          <w:tcPr>
            <w:tcW w:w="1158" w:type="dxa"/>
            <w:tcBorders>
              <w:top w:val="single" w:color="auto" w:sz="6" w:space="0"/>
              <w:left w:val="nil"/>
              <w:bottom w:val="nil"/>
              <w:right w:val="nil"/>
            </w:tcBorders>
            <w:shd w:val="clear" w:color="auto" w:fill="auto"/>
            <w:noWrap/>
            <w:tcMar>
              <w:top w:w="12" w:type="dxa"/>
              <w:left w:w="12" w:type="dxa"/>
              <w:right w:w="12" w:type="dxa"/>
            </w:tcMar>
            <w:vAlign w:val="center"/>
          </w:tcPr>
          <w:p w14:paraId="044B1A9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158" w:type="dxa"/>
            <w:tcBorders>
              <w:top w:val="single" w:color="auto" w:sz="6" w:space="0"/>
              <w:left w:val="nil"/>
              <w:bottom w:val="nil"/>
              <w:right w:val="nil"/>
            </w:tcBorders>
            <w:shd w:val="clear" w:color="auto" w:fill="auto"/>
            <w:noWrap/>
            <w:tcMar>
              <w:top w:w="12" w:type="dxa"/>
              <w:left w:w="12" w:type="dxa"/>
              <w:right w:w="12" w:type="dxa"/>
            </w:tcMar>
            <w:vAlign w:val="center"/>
          </w:tcPr>
          <w:p w14:paraId="2ACB397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w:t>
            </w:r>
          </w:p>
        </w:tc>
        <w:tc>
          <w:tcPr>
            <w:tcW w:w="1713" w:type="dxa"/>
            <w:tcBorders>
              <w:top w:val="single" w:color="auto" w:sz="6" w:space="0"/>
              <w:left w:val="nil"/>
              <w:bottom w:val="nil"/>
              <w:right w:val="nil"/>
            </w:tcBorders>
            <w:shd w:val="clear" w:color="auto" w:fill="auto"/>
            <w:noWrap/>
            <w:tcMar>
              <w:top w:w="12" w:type="dxa"/>
              <w:left w:w="12" w:type="dxa"/>
              <w:right w:w="12" w:type="dxa"/>
            </w:tcMar>
            <w:vAlign w:val="center"/>
          </w:tcPr>
          <w:p w14:paraId="7479B08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预测值</w:t>
            </w:r>
          </w:p>
        </w:tc>
        <w:tc>
          <w:tcPr>
            <w:tcW w:w="571" w:type="dxa"/>
            <w:tcBorders>
              <w:top w:val="single" w:color="auto" w:sz="6" w:space="0"/>
              <w:left w:val="nil"/>
              <w:bottom w:val="nil"/>
              <w:right w:val="nil"/>
            </w:tcBorders>
            <w:shd w:val="clear" w:color="auto" w:fill="auto"/>
            <w:noWrap/>
            <w:tcMar>
              <w:top w:w="12" w:type="dxa"/>
              <w:left w:w="12" w:type="dxa"/>
              <w:right w:w="12" w:type="dxa"/>
            </w:tcMar>
            <w:vAlign w:val="center"/>
          </w:tcPr>
          <w:p w14:paraId="406F9E6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n</w:t>
            </w:r>
          </w:p>
        </w:tc>
        <w:tc>
          <w:tcPr>
            <w:tcW w:w="1090" w:type="dxa"/>
            <w:tcBorders>
              <w:top w:val="single" w:color="auto" w:sz="6" w:space="0"/>
              <w:left w:val="nil"/>
              <w:bottom w:val="nil"/>
              <w:right w:val="nil"/>
            </w:tcBorders>
            <w:shd w:val="clear" w:color="auto" w:fill="auto"/>
            <w:noWrap/>
            <w:tcMar>
              <w:top w:w="12" w:type="dxa"/>
              <w:left w:w="12" w:type="dxa"/>
              <w:right w:w="12" w:type="dxa"/>
            </w:tcMar>
            <w:vAlign w:val="center"/>
          </w:tcPr>
          <w:p w14:paraId="719CE45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090" w:type="dxa"/>
            <w:tcBorders>
              <w:top w:val="single" w:color="auto" w:sz="6" w:space="0"/>
              <w:left w:val="nil"/>
              <w:bottom w:val="nil"/>
              <w:right w:val="nil"/>
            </w:tcBorders>
            <w:shd w:val="clear" w:color="auto" w:fill="auto"/>
            <w:noWrap/>
            <w:tcMar>
              <w:top w:w="12" w:type="dxa"/>
              <w:left w:w="12" w:type="dxa"/>
              <w:right w:w="12" w:type="dxa"/>
            </w:tcMar>
            <w:vAlign w:val="center"/>
          </w:tcPr>
          <w:p w14:paraId="32DAA51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w:t>
            </w:r>
          </w:p>
        </w:tc>
        <w:tc>
          <w:tcPr>
            <w:tcW w:w="1609" w:type="dxa"/>
            <w:tcBorders>
              <w:top w:val="single" w:color="auto" w:sz="6" w:space="0"/>
              <w:left w:val="nil"/>
              <w:bottom w:val="nil"/>
              <w:right w:val="nil"/>
            </w:tcBorders>
            <w:shd w:val="clear" w:color="auto" w:fill="auto"/>
            <w:noWrap/>
            <w:tcMar>
              <w:top w:w="12" w:type="dxa"/>
              <w:left w:w="12" w:type="dxa"/>
              <w:right w:w="12" w:type="dxa"/>
            </w:tcMar>
            <w:vAlign w:val="center"/>
          </w:tcPr>
          <w:p w14:paraId="42F4010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预测值</w:t>
            </w:r>
          </w:p>
        </w:tc>
      </w:tr>
      <w:tr w14:paraId="55FFC001">
        <w:tblPrEx>
          <w:shd w:val="clear" w:color="auto" w:fill="auto"/>
          <w:tblCellMar>
            <w:top w:w="0" w:type="dxa"/>
            <w:left w:w="0" w:type="dxa"/>
            <w:bottom w:w="0" w:type="dxa"/>
            <w:right w:w="0" w:type="dxa"/>
          </w:tblCellMar>
        </w:tblPrEx>
        <w:trPr>
          <w:trHeight w:val="344" w:hRule="atLeast"/>
          <w:jc w:val="center"/>
        </w:trPr>
        <w:tc>
          <w:tcPr>
            <w:tcW w:w="331" w:type="dxa"/>
            <w:tcBorders>
              <w:top w:val="nil"/>
              <w:left w:val="nil"/>
              <w:bottom w:val="nil"/>
              <w:right w:val="nil"/>
            </w:tcBorders>
            <w:shd w:val="clear" w:color="auto" w:fill="auto"/>
            <w:noWrap/>
            <w:tcMar>
              <w:top w:w="12" w:type="dxa"/>
              <w:left w:w="12" w:type="dxa"/>
              <w:right w:w="12" w:type="dxa"/>
            </w:tcMar>
            <w:vAlign w:val="center"/>
          </w:tcPr>
          <w:p w14:paraId="4928D67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158" w:type="dxa"/>
            <w:tcBorders>
              <w:top w:val="nil"/>
              <w:left w:val="nil"/>
              <w:bottom w:val="nil"/>
              <w:right w:val="nil"/>
            </w:tcBorders>
            <w:shd w:val="clear" w:color="auto" w:fill="auto"/>
            <w:noWrap/>
            <w:tcMar>
              <w:top w:w="12" w:type="dxa"/>
              <w:left w:w="12" w:type="dxa"/>
              <w:right w:w="12" w:type="dxa"/>
            </w:tcMar>
            <w:vAlign w:val="center"/>
          </w:tcPr>
          <w:p w14:paraId="21D962D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w:t>
            </w:r>
          </w:p>
        </w:tc>
        <w:tc>
          <w:tcPr>
            <w:tcW w:w="1158" w:type="dxa"/>
            <w:tcBorders>
              <w:top w:val="nil"/>
              <w:left w:val="nil"/>
              <w:bottom w:val="nil"/>
              <w:right w:val="nil"/>
            </w:tcBorders>
            <w:shd w:val="clear" w:color="auto" w:fill="auto"/>
            <w:noWrap/>
            <w:tcMar>
              <w:top w:w="12" w:type="dxa"/>
              <w:left w:w="12" w:type="dxa"/>
              <w:right w:w="12" w:type="dxa"/>
            </w:tcMar>
            <w:vAlign w:val="center"/>
          </w:tcPr>
          <w:p w14:paraId="78FAE6D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0.71</w:t>
            </w:r>
          </w:p>
        </w:tc>
        <w:tc>
          <w:tcPr>
            <w:tcW w:w="1713" w:type="dxa"/>
            <w:tcBorders>
              <w:top w:val="nil"/>
              <w:left w:val="nil"/>
              <w:bottom w:val="nil"/>
              <w:right w:val="nil"/>
            </w:tcBorders>
            <w:shd w:val="clear" w:color="auto" w:fill="auto"/>
            <w:noWrap/>
            <w:tcMar>
              <w:top w:w="12" w:type="dxa"/>
              <w:left w:w="12" w:type="dxa"/>
              <w:right w:w="12" w:type="dxa"/>
            </w:tcMar>
            <w:vAlign w:val="center"/>
          </w:tcPr>
          <w:p w14:paraId="4BE4A76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0.44</w:t>
            </w:r>
          </w:p>
        </w:tc>
        <w:tc>
          <w:tcPr>
            <w:tcW w:w="571" w:type="dxa"/>
            <w:tcBorders>
              <w:top w:val="nil"/>
              <w:left w:val="nil"/>
              <w:bottom w:val="nil"/>
              <w:right w:val="nil"/>
            </w:tcBorders>
            <w:shd w:val="clear" w:color="auto" w:fill="auto"/>
            <w:noWrap/>
            <w:tcMar>
              <w:top w:w="12" w:type="dxa"/>
              <w:left w:w="12" w:type="dxa"/>
              <w:right w:w="12" w:type="dxa"/>
            </w:tcMar>
            <w:vAlign w:val="center"/>
          </w:tcPr>
          <w:p w14:paraId="323AF37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1090" w:type="dxa"/>
            <w:tcBorders>
              <w:top w:val="nil"/>
              <w:left w:val="nil"/>
              <w:bottom w:val="nil"/>
              <w:right w:val="nil"/>
            </w:tcBorders>
            <w:shd w:val="clear" w:color="auto" w:fill="auto"/>
            <w:noWrap/>
            <w:tcMar>
              <w:top w:w="12" w:type="dxa"/>
              <w:left w:w="12" w:type="dxa"/>
              <w:right w:w="12" w:type="dxa"/>
            </w:tcMar>
            <w:vAlign w:val="center"/>
          </w:tcPr>
          <w:p w14:paraId="2922918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0.72</w:t>
            </w:r>
          </w:p>
        </w:tc>
        <w:tc>
          <w:tcPr>
            <w:tcW w:w="1090" w:type="dxa"/>
            <w:tcBorders>
              <w:top w:val="nil"/>
              <w:left w:val="nil"/>
              <w:bottom w:val="nil"/>
              <w:right w:val="nil"/>
            </w:tcBorders>
            <w:shd w:val="clear" w:color="auto" w:fill="auto"/>
            <w:noWrap/>
            <w:tcMar>
              <w:top w:w="12" w:type="dxa"/>
              <w:left w:w="12" w:type="dxa"/>
              <w:right w:w="12" w:type="dxa"/>
            </w:tcMar>
            <w:vAlign w:val="center"/>
          </w:tcPr>
          <w:p w14:paraId="6ED3BDC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0.77</w:t>
            </w:r>
          </w:p>
        </w:tc>
        <w:tc>
          <w:tcPr>
            <w:tcW w:w="1609" w:type="dxa"/>
            <w:tcBorders>
              <w:top w:val="nil"/>
              <w:left w:val="nil"/>
              <w:bottom w:val="nil"/>
              <w:right w:val="nil"/>
            </w:tcBorders>
            <w:shd w:val="clear" w:color="auto" w:fill="auto"/>
            <w:noWrap/>
            <w:tcMar>
              <w:top w:w="12" w:type="dxa"/>
              <w:left w:w="12" w:type="dxa"/>
              <w:right w:w="12" w:type="dxa"/>
            </w:tcMar>
            <w:vAlign w:val="center"/>
          </w:tcPr>
          <w:p w14:paraId="7222A4E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8.76</w:t>
            </w:r>
          </w:p>
        </w:tc>
      </w:tr>
      <w:tr w14:paraId="526F5CFB">
        <w:tblPrEx>
          <w:shd w:val="clear" w:color="auto" w:fill="auto"/>
          <w:tblCellMar>
            <w:top w:w="0" w:type="dxa"/>
            <w:left w:w="0" w:type="dxa"/>
            <w:bottom w:w="0" w:type="dxa"/>
            <w:right w:w="0" w:type="dxa"/>
          </w:tblCellMar>
        </w:tblPrEx>
        <w:trPr>
          <w:trHeight w:val="344" w:hRule="atLeast"/>
          <w:jc w:val="center"/>
        </w:trPr>
        <w:tc>
          <w:tcPr>
            <w:tcW w:w="331" w:type="dxa"/>
            <w:tcBorders>
              <w:top w:val="nil"/>
              <w:left w:val="nil"/>
              <w:bottom w:val="nil"/>
              <w:right w:val="nil"/>
            </w:tcBorders>
            <w:shd w:val="clear" w:color="auto" w:fill="auto"/>
            <w:noWrap/>
            <w:tcMar>
              <w:top w:w="12" w:type="dxa"/>
              <w:left w:w="12" w:type="dxa"/>
              <w:right w:w="12" w:type="dxa"/>
            </w:tcMar>
            <w:vAlign w:val="center"/>
          </w:tcPr>
          <w:p w14:paraId="72AB3BD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158" w:type="dxa"/>
            <w:tcBorders>
              <w:top w:val="nil"/>
              <w:left w:val="nil"/>
              <w:bottom w:val="nil"/>
              <w:right w:val="nil"/>
            </w:tcBorders>
            <w:shd w:val="clear" w:color="auto" w:fill="auto"/>
            <w:noWrap/>
            <w:tcMar>
              <w:top w:w="12" w:type="dxa"/>
              <w:left w:w="12" w:type="dxa"/>
              <w:right w:w="12" w:type="dxa"/>
            </w:tcMar>
            <w:vAlign w:val="center"/>
          </w:tcPr>
          <w:p w14:paraId="777C06E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0.78</w:t>
            </w:r>
          </w:p>
        </w:tc>
        <w:tc>
          <w:tcPr>
            <w:tcW w:w="1158" w:type="dxa"/>
            <w:tcBorders>
              <w:top w:val="nil"/>
              <w:left w:val="nil"/>
              <w:bottom w:val="nil"/>
              <w:right w:val="nil"/>
            </w:tcBorders>
            <w:shd w:val="clear" w:color="auto" w:fill="auto"/>
            <w:noWrap/>
            <w:tcMar>
              <w:top w:w="12" w:type="dxa"/>
              <w:left w:w="12" w:type="dxa"/>
              <w:right w:w="12" w:type="dxa"/>
            </w:tcMar>
            <w:vAlign w:val="center"/>
          </w:tcPr>
          <w:p w14:paraId="399617C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0.75</w:t>
            </w:r>
          </w:p>
        </w:tc>
        <w:tc>
          <w:tcPr>
            <w:tcW w:w="1713" w:type="dxa"/>
            <w:tcBorders>
              <w:top w:val="nil"/>
              <w:left w:val="nil"/>
              <w:bottom w:val="nil"/>
              <w:right w:val="nil"/>
            </w:tcBorders>
            <w:shd w:val="clear" w:color="auto" w:fill="auto"/>
            <w:noWrap/>
            <w:tcMar>
              <w:top w:w="12" w:type="dxa"/>
              <w:left w:w="12" w:type="dxa"/>
              <w:right w:w="12" w:type="dxa"/>
            </w:tcMar>
            <w:vAlign w:val="center"/>
          </w:tcPr>
          <w:p w14:paraId="5B66F73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0.52</w:t>
            </w:r>
          </w:p>
        </w:tc>
        <w:tc>
          <w:tcPr>
            <w:tcW w:w="571" w:type="dxa"/>
            <w:tcBorders>
              <w:top w:val="nil"/>
              <w:left w:val="nil"/>
              <w:bottom w:val="nil"/>
              <w:right w:val="nil"/>
            </w:tcBorders>
            <w:shd w:val="clear" w:color="auto" w:fill="auto"/>
            <w:noWrap/>
            <w:tcMar>
              <w:top w:w="12" w:type="dxa"/>
              <w:left w:w="12" w:type="dxa"/>
              <w:right w:w="12" w:type="dxa"/>
            </w:tcMar>
            <w:vAlign w:val="center"/>
          </w:tcPr>
          <w:p w14:paraId="3B2DF55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1090" w:type="dxa"/>
            <w:tcBorders>
              <w:top w:val="nil"/>
              <w:left w:val="nil"/>
              <w:bottom w:val="nil"/>
              <w:right w:val="nil"/>
            </w:tcBorders>
            <w:shd w:val="clear" w:color="auto" w:fill="auto"/>
            <w:noWrap/>
            <w:tcMar>
              <w:top w:w="12" w:type="dxa"/>
              <w:left w:w="12" w:type="dxa"/>
              <w:right w:w="12" w:type="dxa"/>
            </w:tcMar>
            <w:vAlign w:val="center"/>
          </w:tcPr>
          <w:p w14:paraId="427EBA6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0.68</w:t>
            </w:r>
          </w:p>
        </w:tc>
        <w:tc>
          <w:tcPr>
            <w:tcW w:w="1090" w:type="dxa"/>
            <w:tcBorders>
              <w:top w:val="nil"/>
              <w:left w:val="nil"/>
              <w:bottom w:val="nil"/>
              <w:right w:val="nil"/>
            </w:tcBorders>
            <w:shd w:val="clear" w:color="auto" w:fill="auto"/>
            <w:noWrap/>
            <w:tcMar>
              <w:top w:w="12" w:type="dxa"/>
              <w:left w:w="12" w:type="dxa"/>
              <w:right w:w="12" w:type="dxa"/>
            </w:tcMar>
            <w:vAlign w:val="center"/>
          </w:tcPr>
          <w:p w14:paraId="603E74E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0.75</w:t>
            </w:r>
          </w:p>
        </w:tc>
        <w:tc>
          <w:tcPr>
            <w:tcW w:w="1609" w:type="dxa"/>
            <w:tcBorders>
              <w:top w:val="nil"/>
              <w:left w:val="nil"/>
              <w:bottom w:val="nil"/>
              <w:right w:val="nil"/>
            </w:tcBorders>
            <w:shd w:val="clear" w:color="auto" w:fill="auto"/>
            <w:noWrap/>
            <w:tcMar>
              <w:top w:w="12" w:type="dxa"/>
              <w:left w:w="12" w:type="dxa"/>
              <w:right w:w="12" w:type="dxa"/>
            </w:tcMar>
            <w:vAlign w:val="center"/>
          </w:tcPr>
          <w:p w14:paraId="5F74261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8.92</w:t>
            </w:r>
          </w:p>
        </w:tc>
      </w:tr>
      <w:tr w14:paraId="1C155992">
        <w:tblPrEx>
          <w:shd w:val="clear" w:color="auto" w:fill="auto"/>
          <w:tblCellMar>
            <w:top w:w="0" w:type="dxa"/>
            <w:left w:w="0" w:type="dxa"/>
            <w:bottom w:w="0" w:type="dxa"/>
            <w:right w:w="0" w:type="dxa"/>
          </w:tblCellMar>
        </w:tblPrEx>
        <w:trPr>
          <w:trHeight w:val="360" w:hRule="atLeast"/>
          <w:jc w:val="center"/>
        </w:trPr>
        <w:tc>
          <w:tcPr>
            <w:tcW w:w="4360" w:type="dxa"/>
            <w:gridSpan w:val="4"/>
            <w:tcBorders>
              <w:top w:val="single" w:color="auto" w:sz="6" w:space="0"/>
              <w:left w:val="nil"/>
              <w:bottom w:val="single" w:color="auto" w:sz="6" w:space="0"/>
              <w:right w:val="nil"/>
            </w:tcBorders>
            <w:shd w:val="clear" w:color="auto" w:fill="auto"/>
            <w:noWrap/>
            <w:tcMar>
              <w:top w:w="12" w:type="dxa"/>
              <w:left w:w="12" w:type="dxa"/>
              <w:right w:w="12" w:type="dxa"/>
            </w:tcMar>
            <w:vAlign w:val="center"/>
          </w:tcPr>
          <w:p w14:paraId="329BA7F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2020年整年第三产业</w:t>
            </w:r>
          </w:p>
        </w:tc>
        <w:tc>
          <w:tcPr>
            <w:tcW w:w="4360" w:type="dxa"/>
            <w:gridSpan w:val="4"/>
            <w:tcBorders>
              <w:top w:val="single" w:color="auto" w:sz="6" w:space="0"/>
              <w:left w:val="nil"/>
              <w:bottom w:val="single" w:color="auto" w:sz="6" w:space="0"/>
              <w:right w:val="nil"/>
            </w:tcBorders>
            <w:shd w:val="clear" w:color="auto" w:fill="auto"/>
            <w:noWrap/>
            <w:tcMar>
              <w:top w:w="12" w:type="dxa"/>
              <w:left w:w="12" w:type="dxa"/>
              <w:right w:w="12" w:type="dxa"/>
            </w:tcMar>
            <w:vAlign w:val="center"/>
          </w:tcPr>
          <w:p w14:paraId="529CF64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2021年上半年第三产业</w:t>
            </w:r>
          </w:p>
        </w:tc>
      </w:tr>
      <w:tr w14:paraId="67723465">
        <w:tblPrEx>
          <w:shd w:val="clear" w:color="auto" w:fill="auto"/>
          <w:tblCellMar>
            <w:top w:w="0" w:type="dxa"/>
            <w:left w:w="0" w:type="dxa"/>
            <w:bottom w:w="0" w:type="dxa"/>
            <w:right w:w="0" w:type="dxa"/>
          </w:tblCellMar>
        </w:tblPrEx>
        <w:trPr>
          <w:trHeight w:val="360" w:hRule="atLeast"/>
          <w:jc w:val="center"/>
        </w:trPr>
        <w:tc>
          <w:tcPr>
            <w:tcW w:w="331" w:type="dxa"/>
            <w:tcBorders>
              <w:top w:val="single" w:color="auto" w:sz="6" w:space="0"/>
              <w:left w:val="nil"/>
              <w:bottom w:val="nil"/>
              <w:right w:val="nil"/>
            </w:tcBorders>
            <w:shd w:val="clear" w:color="auto" w:fill="auto"/>
            <w:noWrap/>
            <w:tcMar>
              <w:top w:w="12" w:type="dxa"/>
              <w:left w:w="12" w:type="dxa"/>
              <w:right w:w="12" w:type="dxa"/>
            </w:tcMar>
            <w:vAlign w:val="center"/>
          </w:tcPr>
          <w:p w14:paraId="74E9D7F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n</w:t>
            </w:r>
          </w:p>
        </w:tc>
        <w:tc>
          <w:tcPr>
            <w:tcW w:w="1158" w:type="dxa"/>
            <w:tcBorders>
              <w:top w:val="single" w:color="auto" w:sz="6" w:space="0"/>
              <w:left w:val="nil"/>
              <w:bottom w:val="nil"/>
              <w:right w:val="nil"/>
            </w:tcBorders>
            <w:shd w:val="clear" w:color="auto" w:fill="auto"/>
            <w:noWrap/>
            <w:tcMar>
              <w:top w:w="12" w:type="dxa"/>
              <w:left w:w="12" w:type="dxa"/>
              <w:right w:w="12" w:type="dxa"/>
            </w:tcMar>
            <w:vAlign w:val="center"/>
          </w:tcPr>
          <w:p w14:paraId="0635501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158" w:type="dxa"/>
            <w:tcBorders>
              <w:top w:val="single" w:color="auto" w:sz="6" w:space="0"/>
              <w:left w:val="nil"/>
              <w:bottom w:val="nil"/>
              <w:right w:val="nil"/>
            </w:tcBorders>
            <w:shd w:val="clear" w:color="auto" w:fill="auto"/>
            <w:noWrap/>
            <w:tcMar>
              <w:top w:w="12" w:type="dxa"/>
              <w:left w:w="12" w:type="dxa"/>
              <w:right w:w="12" w:type="dxa"/>
            </w:tcMar>
            <w:vAlign w:val="center"/>
          </w:tcPr>
          <w:p w14:paraId="25C497E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w:t>
            </w:r>
          </w:p>
        </w:tc>
        <w:tc>
          <w:tcPr>
            <w:tcW w:w="1713" w:type="dxa"/>
            <w:tcBorders>
              <w:top w:val="single" w:color="auto" w:sz="6" w:space="0"/>
              <w:left w:val="nil"/>
              <w:bottom w:val="nil"/>
              <w:right w:val="nil"/>
            </w:tcBorders>
            <w:shd w:val="clear" w:color="auto" w:fill="auto"/>
            <w:noWrap/>
            <w:tcMar>
              <w:top w:w="12" w:type="dxa"/>
              <w:left w:w="12" w:type="dxa"/>
              <w:right w:w="12" w:type="dxa"/>
            </w:tcMar>
            <w:vAlign w:val="center"/>
          </w:tcPr>
          <w:p w14:paraId="26C0A13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预测值</w:t>
            </w:r>
          </w:p>
        </w:tc>
        <w:tc>
          <w:tcPr>
            <w:tcW w:w="571" w:type="dxa"/>
            <w:tcBorders>
              <w:top w:val="single" w:color="auto" w:sz="6" w:space="0"/>
              <w:left w:val="nil"/>
              <w:bottom w:val="nil"/>
              <w:right w:val="nil"/>
            </w:tcBorders>
            <w:shd w:val="clear" w:color="auto" w:fill="auto"/>
            <w:noWrap/>
            <w:tcMar>
              <w:top w:w="12" w:type="dxa"/>
              <w:left w:w="12" w:type="dxa"/>
              <w:right w:w="12" w:type="dxa"/>
            </w:tcMar>
            <w:vAlign w:val="center"/>
          </w:tcPr>
          <w:p w14:paraId="51AC35A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n</w:t>
            </w:r>
          </w:p>
        </w:tc>
        <w:tc>
          <w:tcPr>
            <w:tcW w:w="1090" w:type="dxa"/>
            <w:tcBorders>
              <w:top w:val="single" w:color="auto" w:sz="6" w:space="0"/>
              <w:left w:val="nil"/>
              <w:bottom w:val="nil"/>
              <w:right w:val="nil"/>
            </w:tcBorders>
            <w:shd w:val="clear" w:color="auto" w:fill="auto"/>
            <w:noWrap/>
            <w:tcMar>
              <w:top w:w="12" w:type="dxa"/>
              <w:left w:w="12" w:type="dxa"/>
              <w:right w:w="12" w:type="dxa"/>
            </w:tcMar>
            <w:vAlign w:val="center"/>
          </w:tcPr>
          <w:p w14:paraId="5BD6923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090" w:type="dxa"/>
            <w:tcBorders>
              <w:top w:val="single" w:color="auto" w:sz="6" w:space="0"/>
              <w:left w:val="nil"/>
              <w:bottom w:val="nil"/>
              <w:right w:val="nil"/>
            </w:tcBorders>
            <w:shd w:val="clear" w:color="auto" w:fill="auto"/>
            <w:noWrap/>
            <w:tcMar>
              <w:top w:w="12" w:type="dxa"/>
              <w:left w:w="12" w:type="dxa"/>
              <w:right w:w="12" w:type="dxa"/>
            </w:tcMar>
            <w:vAlign w:val="center"/>
          </w:tcPr>
          <w:p w14:paraId="74154DF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w:t>
            </w:r>
          </w:p>
        </w:tc>
        <w:tc>
          <w:tcPr>
            <w:tcW w:w="1609" w:type="dxa"/>
            <w:tcBorders>
              <w:top w:val="single" w:color="auto" w:sz="6" w:space="0"/>
              <w:left w:val="nil"/>
              <w:bottom w:val="nil"/>
              <w:right w:val="nil"/>
            </w:tcBorders>
            <w:shd w:val="clear" w:color="auto" w:fill="auto"/>
            <w:noWrap/>
            <w:tcMar>
              <w:top w:w="12" w:type="dxa"/>
              <w:left w:w="12" w:type="dxa"/>
              <w:right w:w="12" w:type="dxa"/>
            </w:tcMar>
            <w:vAlign w:val="center"/>
          </w:tcPr>
          <w:p w14:paraId="45AC9BB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预测值</w:t>
            </w:r>
          </w:p>
        </w:tc>
      </w:tr>
      <w:tr w14:paraId="0AA3F714">
        <w:tblPrEx>
          <w:shd w:val="clear" w:color="auto" w:fill="auto"/>
          <w:tblCellMar>
            <w:top w:w="0" w:type="dxa"/>
            <w:left w:w="0" w:type="dxa"/>
            <w:bottom w:w="0" w:type="dxa"/>
            <w:right w:w="0" w:type="dxa"/>
          </w:tblCellMar>
        </w:tblPrEx>
        <w:trPr>
          <w:trHeight w:val="344" w:hRule="atLeast"/>
          <w:jc w:val="center"/>
        </w:trPr>
        <w:tc>
          <w:tcPr>
            <w:tcW w:w="331" w:type="dxa"/>
            <w:tcBorders>
              <w:top w:val="nil"/>
              <w:left w:val="nil"/>
              <w:bottom w:val="nil"/>
              <w:right w:val="nil"/>
            </w:tcBorders>
            <w:shd w:val="clear" w:color="auto" w:fill="auto"/>
            <w:noWrap/>
            <w:tcMar>
              <w:top w:w="12" w:type="dxa"/>
              <w:left w:w="12" w:type="dxa"/>
              <w:right w:w="12" w:type="dxa"/>
            </w:tcMar>
            <w:vAlign w:val="center"/>
          </w:tcPr>
          <w:p w14:paraId="52D64AC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1158" w:type="dxa"/>
            <w:tcBorders>
              <w:top w:val="nil"/>
              <w:left w:val="nil"/>
              <w:bottom w:val="nil"/>
              <w:right w:val="nil"/>
            </w:tcBorders>
            <w:shd w:val="clear" w:color="auto" w:fill="auto"/>
            <w:noWrap/>
            <w:tcMar>
              <w:top w:w="12" w:type="dxa"/>
              <w:left w:w="12" w:type="dxa"/>
              <w:right w:w="12" w:type="dxa"/>
            </w:tcMar>
            <w:vAlign w:val="center"/>
          </w:tcPr>
          <w:p w14:paraId="0B10B2D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0.95</w:t>
            </w:r>
          </w:p>
        </w:tc>
        <w:tc>
          <w:tcPr>
            <w:tcW w:w="1158" w:type="dxa"/>
            <w:tcBorders>
              <w:top w:val="nil"/>
              <w:left w:val="nil"/>
              <w:bottom w:val="nil"/>
              <w:right w:val="nil"/>
            </w:tcBorders>
            <w:shd w:val="clear" w:color="auto" w:fill="auto"/>
            <w:noWrap/>
            <w:tcMar>
              <w:top w:w="12" w:type="dxa"/>
              <w:left w:w="12" w:type="dxa"/>
              <w:right w:w="12" w:type="dxa"/>
            </w:tcMar>
            <w:vAlign w:val="center"/>
          </w:tcPr>
          <w:p w14:paraId="1F76E4E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0.6</w:t>
            </w:r>
          </w:p>
        </w:tc>
        <w:tc>
          <w:tcPr>
            <w:tcW w:w="1713" w:type="dxa"/>
            <w:tcBorders>
              <w:top w:val="nil"/>
              <w:left w:val="nil"/>
              <w:bottom w:val="nil"/>
              <w:right w:val="nil"/>
            </w:tcBorders>
            <w:shd w:val="clear" w:color="auto" w:fill="auto"/>
            <w:noWrap/>
            <w:tcMar>
              <w:top w:w="12" w:type="dxa"/>
              <w:left w:w="12" w:type="dxa"/>
              <w:right w:w="12" w:type="dxa"/>
            </w:tcMar>
            <w:vAlign w:val="center"/>
          </w:tcPr>
          <w:p w14:paraId="4388278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0.25</w:t>
            </w:r>
          </w:p>
        </w:tc>
        <w:tc>
          <w:tcPr>
            <w:tcW w:w="571" w:type="dxa"/>
            <w:tcBorders>
              <w:top w:val="nil"/>
              <w:left w:val="nil"/>
              <w:bottom w:val="nil"/>
              <w:right w:val="nil"/>
            </w:tcBorders>
            <w:shd w:val="clear" w:color="auto" w:fill="auto"/>
            <w:noWrap/>
            <w:tcMar>
              <w:top w:w="12" w:type="dxa"/>
              <w:left w:w="12" w:type="dxa"/>
              <w:right w:w="12" w:type="dxa"/>
            </w:tcMar>
            <w:vAlign w:val="center"/>
          </w:tcPr>
          <w:p w14:paraId="286E541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1090" w:type="dxa"/>
            <w:tcBorders>
              <w:top w:val="nil"/>
              <w:left w:val="nil"/>
              <w:bottom w:val="nil"/>
              <w:right w:val="nil"/>
            </w:tcBorders>
            <w:shd w:val="clear" w:color="auto" w:fill="auto"/>
            <w:noWrap/>
            <w:tcMar>
              <w:top w:w="12" w:type="dxa"/>
              <w:left w:w="12" w:type="dxa"/>
              <w:right w:w="12" w:type="dxa"/>
            </w:tcMar>
            <w:vAlign w:val="center"/>
          </w:tcPr>
          <w:p w14:paraId="1AB3846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0.57</w:t>
            </w:r>
          </w:p>
        </w:tc>
        <w:tc>
          <w:tcPr>
            <w:tcW w:w="1090" w:type="dxa"/>
            <w:tcBorders>
              <w:top w:val="nil"/>
              <w:left w:val="nil"/>
              <w:bottom w:val="nil"/>
              <w:right w:val="nil"/>
            </w:tcBorders>
            <w:shd w:val="clear" w:color="auto" w:fill="auto"/>
            <w:noWrap/>
            <w:tcMar>
              <w:top w:w="12" w:type="dxa"/>
              <w:left w:w="12" w:type="dxa"/>
              <w:right w:w="12" w:type="dxa"/>
            </w:tcMar>
            <w:vAlign w:val="center"/>
          </w:tcPr>
          <w:p w14:paraId="2C78F42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0.76</w:t>
            </w:r>
          </w:p>
        </w:tc>
        <w:tc>
          <w:tcPr>
            <w:tcW w:w="1609" w:type="dxa"/>
            <w:tcBorders>
              <w:top w:val="nil"/>
              <w:left w:val="nil"/>
              <w:bottom w:val="nil"/>
              <w:right w:val="nil"/>
            </w:tcBorders>
            <w:shd w:val="clear" w:color="auto" w:fill="auto"/>
            <w:noWrap/>
            <w:tcMar>
              <w:top w:w="12" w:type="dxa"/>
              <w:left w:w="12" w:type="dxa"/>
              <w:right w:w="12" w:type="dxa"/>
            </w:tcMar>
            <w:vAlign w:val="center"/>
          </w:tcPr>
          <w:p w14:paraId="2434E0B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9.64</w:t>
            </w:r>
          </w:p>
        </w:tc>
      </w:tr>
      <w:tr w14:paraId="12446037">
        <w:tblPrEx>
          <w:shd w:val="clear" w:color="auto" w:fill="auto"/>
          <w:tblCellMar>
            <w:top w:w="0" w:type="dxa"/>
            <w:left w:w="0" w:type="dxa"/>
            <w:bottom w:w="0" w:type="dxa"/>
            <w:right w:w="0" w:type="dxa"/>
          </w:tblCellMar>
        </w:tblPrEx>
        <w:trPr>
          <w:trHeight w:val="375" w:hRule="atLeast"/>
          <w:jc w:val="center"/>
        </w:trPr>
        <w:tc>
          <w:tcPr>
            <w:tcW w:w="331" w:type="dxa"/>
            <w:tcBorders>
              <w:top w:val="nil"/>
              <w:left w:val="nil"/>
              <w:bottom w:val="single" w:color="auto" w:sz="12" w:space="0"/>
              <w:right w:val="nil"/>
            </w:tcBorders>
            <w:shd w:val="clear" w:color="auto" w:fill="auto"/>
            <w:noWrap/>
            <w:tcMar>
              <w:top w:w="12" w:type="dxa"/>
              <w:left w:w="12" w:type="dxa"/>
              <w:right w:w="12" w:type="dxa"/>
            </w:tcMar>
            <w:vAlign w:val="center"/>
          </w:tcPr>
          <w:p w14:paraId="3DC1DED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1158" w:type="dxa"/>
            <w:tcBorders>
              <w:top w:val="nil"/>
              <w:left w:val="nil"/>
              <w:bottom w:val="single" w:color="auto" w:sz="12" w:space="0"/>
              <w:right w:val="nil"/>
            </w:tcBorders>
            <w:shd w:val="clear" w:color="auto" w:fill="auto"/>
            <w:noWrap/>
            <w:tcMar>
              <w:top w:w="12" w:type="dxa"/>
              <w:left w:w="12" w:type="dxa"/>
              <w:right w:w="12" w:type="dxa"/>
            </w:tcMar>
            <w:vAlign w:val="center"/>
          </w:tcPr>
          <w:p w14:paraId="17B5BB9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0.81</w:t>
            </w:r>
          </w:p>
        </w:tc>
        <w:tc>
          <w:tcPr>
            <w:tcW w:w="1158" w:type="dxa"/>
            <w:tcBorders>
              <w:top w:val="nil"/>
              <w:left w:val="nil"/>
              <w:bottom w:val="single" w:color="auto" w:sz="12" w:space="0"/>
              <w:right w:val="nil"/>
            </w:tcBorders>
            <w:shd w:val="clear" w:color="auto" w:fill="auto"/>
            <w:noWrap/>
            <w:tcMar>
              <w:top w:w="12" w:type="dxa"/>
              <w:left w:w="12" w:type="dxa"/>
              <w:right w:w="12" w:type="dxa"/>
            </w:tcMar>
            <w:vAlign w:val="center"/>
          </w:tcPr>
          <w:p w14:paraId="6F9D785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0.45</w:t>
            </w:r>
          </w:p>
        </w:tc>
        <w:tc>
          <w:tcPr>
            <w:tcW w:w="1713" w:type="dxa"/>
            <w:tcBorders>
              <w:top w:val="nil"/>
              <w:left w:val="nil"/>
              <w:bottom w:val="single" w:color="auto" w:sz="12" w:space="0"/>
              <w:right w:val="nil"/>
            </w:tcBorders>
            <w:shd w:val="clear" w:color="auto" w:fill="auto"/>
            <w:noWrap/>
            <w:tcMar>
              <w:top w:w="12" w:type="dxa"/>
              <w:left w:w="12" w:type="dxa"/>
              <w:right w:w="12" w:type="dxa"/>
            </w:tcMar>
            <w:vAlign w:val="center"/>
          </w:tcPr>
          <w:p w14:paraId="4DA84BC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0.22</w:t>
            </w:r>
          </w:p>
        </w:tc>
        <w:tc>
          <w:tcPr>
            <w:tcW w:w="571" w:type="dxa"/>
            <w:tcBorders>
              <w:top w:val="nil"/>
              <w:left w:val="nil"/>
              <w:bottom w:val="single" w:color="auto" w:sz="12" w:space="0"/>
              <w:right w:val="nil"/>
            </w:tcBorders>
            <w:shd w:val="clear" w:color="auto" w:fill="auto"/>
            <w:noWrap/>
            <w:tcMar>
              <w:top w:w="12" w:type="dxa"/>
              <w:left w:w="12" w:type="dxa"/>
              <w:right w:w="12" w:type="dxa"/>
            </w:tcMar>
            <w:vAlign w:val="center"/>
          </w:tcPr>
          <w:p w14:paraId="2884312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1090" w:type="dxa"/>
            <w:tcBorders>
              <w:top w:val="nil"/>
              <w:left w:val="nil"/>
              <w:bottom w:val="single" w:color="auto" w:sz="12" w:space="0"/>
              <w:right w:val="nil"/>
            </w:tcBorders>
            <w:shd w:val="clear" w:color="auto" w:fill="auto"/>
            <w:noWrap/>
            <w:tcMar>
              <w:top w:w="12" w:type="dxa"/>
              <w:left w:w="12" w:type="dxa"/>
              <w:right w:w="12" w:type="dxa"/>
            </w:tcMar>
            <w:vAlign w:val="center"/>
          </w:tcPr>
          <w:p w14:paraId="3F6267A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0.57</w:t>
            </w:r>
          </w:p>
        </w:tc>
        <w:tc>
          <w:tcPr>
            <w:tcW w:w="1090" w:type="dxa"/>
            <w:tcBorders>
              <w:top w:val="nil"/>
              <w:left w:val="nil"/>
              <w:bottom w:val="single" w:color="auto" w:sz="12" w:space="0"/>
              <w:right w:val="nil"/>
            </w:tcBorders>
            <w:shd w:val="clear" w:color="auto" w:fill="auto"/>
            <w:noWrap/>
            <w:tcMar>
              <w:top w:w="12" w:type="dxa"/>
              <w:left w:w="12" w:type="dxa"/>
              <w:right w:w="12" w:type="dxa"/>
            </w:tcMar>
            <w:vAlign w:val="center"/>
          </w:tcPr>
          <w:p w14:paraId="267CB7F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0.74</w:t>
            </w:r>
          </w:p>
        </w:tc>
        <w:tc>
          <w:tcPr>
            <w:tcW w:w="1609" w:type="dxa"/>
            <w:tcBorders>
              <w:top w:val="nil"/>
              <w:left w:val="nil"/>
              <w:bottom w:val="single" w:color="auto" w:sz="12" w:space="0"/>
              <w:right w:val="nil"/>
            </w:tcBorders>
            <w:shd w:val="clear" w:color="auto" w:fill="auto"/>
            <w:noWrap/>
            <w:tcMar>
              <w:top w:w="12" w:type="dxa"/>
              <w:left w:w="12" w:type="dxa"/>
              <w:right w:w="12" w:type="dxa"/>
            </w:tcMar>
            <w:vAlign w:val="center"/>
          </w:tcPr>
          <w:p w14:paraId="68CD0C1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9.97</w:t>
            </w:r>
          </w:p>
        </w:tc>
      </w:tr>
    </w:tbl>
    <w:p w14:paraId="5A134F66">
      <w:pPr>
        <w:rPr>
          <w:rFonts w:hint="eastAsia"/>
          <w:lang w:val="en-US" w:eastAsia="zh-CN"/>
        </w:rPr>
      </w:pPr>
    </w:p>
    <w:p w14:paraId="21743CC0">
      <w:pPr>
        <w:pStyle w:val="32"/>
        <w:keepNext w:val="0"/>
        <w:keepLines w:val="0"/>
        <w:pageBreakBefore w:val="0"/>
        <w:widowControl w:val="0"/>
        <w:kinsoku/>
        <w:wordWrap/>
        <w:overflowPunct/>
        <w:topLinePunct w:val="0"/>
        <w:autoSpaceDE/>
        <w:autoSpaceDN/>
        <w:bidi w:val="0"/>
        <w:adjustRightInd/>
        <w:snapToGrid/>
        <w:spacing w:before="313" w:beforeLines="100"/>
        <w:textAlignment w:val="auto"/>
        <w:rPr>
          <w:rFonts w:hint="eastAsia"/>
          <w:lang w:val="en-US" w:eastAsia="zh-CN"/>
        </w:rPr>
      </w:pPr>
      <w:r>
        <w:rPr>
          <w:rFonts w:hint="eastAsia"/>
          <w:lang w:val="en-US" w:eastAsia="zh-CN"/>
        </w:rPr>
        <w:t>基于灰色预测数据的信贷决策调整</w:t>
      </w:r>
    </w:p>
    <w:p w14:paraId="440FEFFD">
      <w:pPr>
        <w:pStyle w:val="38"/>
        <w:keepNext w:val="0"/>
        <w:keepLines w:val="0"/>
        <w:pageBreakBefore w:val="0"/>
        <w:widowControl w:val="0"/>
        <w:kinsoku/>
        <w:wordWrap/>
        <w:overflowPunct/>
        <w:topLinePunct w:val="0"/>
        <w:autoSpaceDE/>
        <w:autoSpaceDN/>
        <w:bidi w:val="0"/>
        <w:adjustRightInd w:val="0"/>
        <w:snapToGrid/>
        <w:spacing w:before="313" w:beforeLines="100"/>
        <w:textAlignment w:val="baseline"/>
        <w:rPr>
          <w:rFonts w:hint="default"/>
          <w:lang w:val="en-US" w:eastAsia="zh-CN"/>
        </w:rPr>
      </w:pPr>
      <w:r>
        <w:rPr>
          <w:rFonts w:hint="eastAsia"/>
          <w:lang w:val="en-US" w:eastAsia="zh-CN"/>
        </w:rPr>
        <w:t>数据分析</w:t>
      </w:r>
    </w:p>
    <w:p w14:paraId="406095FD">
      <w:pPr>
        <w:pStyle w:val="30"/>
        <w:keepNext w:val="0"/>
        <w:keepLines w:val="0"/>
        <w:pageBreakBefore w:val="0"/>
        <w:widowControl w:val="0"/>
        <w:kinsoku/>
        <w:wordWrap/>
        <w:overflowPunct/>
        <w:topLinePunct w:val="0"/>
        <w:autoSpaceDE/>
        <w:autoSpaceDN/>
        <w:bidi w:val="0"/>
        <w:adjustRightInd/>
        <w:snapToGrid/>
        <w:spacing w:before="0" w:beforeLines="0"/>
        <w:textAlignment w:val="auto"/>
        <w:rPr>
          <w:rFonts w:hint="eastAsia"/>
          <w:lang w:val="en-US" w:eastAsia="zh-CN"/>
        </w:rPr>
      </w:pPr>
      <w:r>
        <w:rPr>
          <w:rFonts w:hint="eastAsia"/>
          <w:lang w:val="en-US" w:eastAsia="zh-CN"/>
        </w:rPr>
        <w:t>因为灰色预测是时间类数据有较好的预测效果。我们根据灰色预测所得的数据进行环比的数据分析。得到如下结果：</w:t>
      </w:r>
    </w:p>
    <w:p w14:paraId="6F8590DB">
      <w:pPr>
        <w:pStyle w:val="30"/>
        <w:keepNext w:val="0"/>
        <w:keepLines w:val="0"/>
        <w:pageBreakBefore w:val="0"/>
        <w:widowControl w:val="0"/>
        <w:numPr>
          <w:ilvl w:val="0"/>
          <w:numId w:val="15"/>
        </w:numPr>
        <w:kinsoku/>
        <w:wordWrap/>
        <w:overflowPunct/>
        <w:topLinePunct w:val="0"/>
        <w:autoSpaceDE/>
        <w:autoSpaceDN/>
        <w:bidi w:val="0"/>
        <w:snapToGrid/>
        <w:rPr>
          <w:rFonts w:hint="default"/>
          <w:lang w:val="en-US" w:eastAsia="zh-CN"/>
        </w:rPr>
      </w:pPr>
      <w:r>
        <w:rPr>
          <w:rFonts w:hint="eastAsia"/>
          <w:lang w:val="en-US" w:eastAsia="zh-CN"/>
        </w:rPr>
        <w:t>由预测值当受到影响时第一产业的环比增长几乎不变并且还有适当的增加，并在受到影响后环比增长速度有一个小幅度的增长，所以贷款给到此产业相对比较稳妥。</w:t>
      </w:r>
    </w:p>
    <w:p w14:paraId="3028EC34">
      <w:pPr>
        <w:pStyle w:val="30"/>
        <w:keepNext w:val="0"/>
        <w:keepLines w:val="0"/>
        <w:pageBreakBefore w:val="0"/>
        <w:widowControl w:val="0"/>
        <w:numPr>
          <w:ilvl w:val="0"/>
          <w:numId w:val="15"/>
        </w:numPr>
        <w:kinsoku/>
        <w:wordWrap/>
        <w:overflowPunct/>
        <w:topLinePunct w:val="0"/>
        <w:autoSpaceDE/>
        <w:autoSpaceDN/>
        <w:bidi w:val="0"/>
        <w:snapToGrid/>
        <w:ind w:left="0" w:leftChars="0" w:firstLine="480" w:firstLineChars="200"/>
        <w:rPr>
          <w:rFonts w:hint="eastAsia"/>
          <w:lang w:val="en-US" w:eastAsia="zh-CN"/>
        </w:rPr>
      </w:pPr>
      <w:r>
        <w:rPr>
          <w:rFonts w:hint="eastAsia"/>
          <w:lang w:val="en-US" w:eastAsia="zh-CN"/>
        </w:rPr>
        <w:t>观察第二产业的环比增长预测值，可以得出当产业受到影响时，影响还是较大的，影响结束后恢复速度也是相对较快的，可以适当的给一些比较稳妥的公司进行放贷。</w:t>
      </w:r>
    </w:p>
    <w:p w14:paraId="537A006D">
      <w:pPr>
        <w:pStyle w:val="30"/>
        <w:keepNext w:val="0"/>
        <w:keepLines w:val="0"/>
        <w:pageBreakBefore w:val="0"/>
        <w:widowControl w:val="0"/>
        <w:numPr>
          <w:ilvl w:val="0"/>
          <w:numId w:val="15"/>
        </w:numPr>
        <w:kinsoku/>
        <w:wordWrap/>
        <w:overflowPunct/>
        <w:topLinePunct w:val="0"/>
        <w:autoSpaceDE/>
        <w:autoSpaceDN/>
        <w:bidi w:val="0"/>
        <w:snapToGrid/>
        <w:ind w:left="0" w:leftChars="0" w:firstLine="480" w:firstLineChars="200"/>
        <w:rPr>
          <w:rFonts w:hint="eastAsia"/>
          <w:lang w:val="en-US" w:eastAsia="zh-CN"/>
        </w:rPr>
      </w:pPr>
      <w:r>
        <w:rPr>
          <w:rFonts w:hint="eastAsia"/>
          <w:lang w:val="en-US" w:eastAsia="zh-CN"/>
        </w:rPr>
        <w:t>由第三产业的环比增长预测值，可知此产业受到影响后可能会遭受重大打击并难以恢复，但影响结束后恢复很快，银行在放贷前需依据多种因素判别再决定贷与不贷。</w:t>
      </w:r>
    </w:p>
    <w:p w14:paraId="1D770C03">
      <w:pPr>
        <w:pStyle w:val="38"/>
        <w:keepNext w:val="0"/>
        <w:keepLines w:val="0"/>
        <w:pageBreakBefore w:val="0"/>
        <w:widowControl w:val="0"/>
        <w:kinsoku/>
        <w:wordWrap/>
        <w:overflowPunct/>
        <w:topLinePunct w:val="0"/>
        <w:autoSpaceDE/>
        <w:autoSpaceDN/>
        <w:bidi w:val="0"/>
        <w:snapToGrid/>
        <w:rPr>
          <w:rFonts w:hint="default"/>
          <w:lang w:val="en-US" w:eastAsia="zh-CN"/>
        </w:rPr>
      </w:pPr>
      <w:r>
        <w:rPr>
          <w:rFonts w:hint="eastAsia"/>
          <w:lang w:val="en-US" w:eastAsia="zh-CN"/>
        </w:rPr>
        <w:t>决策调整</w:t>
      </w:r>
    </w:p>
    <w:p w14:paraId="4941FB5A">
      <w:pPr>
        <w:pStyle w:val="30"/>
        <w:keepNext w:val="0"/>
        <w:keepLines w:val="0"/>
        <w:pageBreakBefore w:val="0"/>
        <w:widowControl w:val="0"/>
        <w:kinsoku/>
        <w:wordWrap/>
        <w:overflowPunct/>
        <w:topLinePunct w:val="0"/>
        <w:autoSpaceDE/>
        <w:autoSpaceDN/>
        <w:bidi w:val="0"/>
        <w:snapToGrid/>
        <w:rPr>
          <w:rFonts w:hint="default"/>
          <w:lang w:val="en-US" w:eastAsia="zh-CN"/>
        </w:rPr>
      </w:pPr>
      <w:r>
        <w:rPr>
          <w:rFonts w:hint="eastAsia"/>
          <w:lang w:val="en-US" w:eastAsia="zh-CN"/>
        </w:rPr>
        <w:t>原决策中没有考虑三次产业分布，为了让产业累呗能反映到原来的决策中并对决策进行调整。我们分别求出了3个级别中3次产业所占比例的大小，我们根据数据分析结果对模型二的信贷决策做如下调整。得到如下决策：下调风险评级1的年利率，提高贷款额度。上调风险评级2的年利率，降低贷款额度。下调风险评级3的年利率，提高贷款额度。</w:t>
      </w:r>
    </w:p>
    <w:p w14:paraId="2A3BC701">
      <w:pPr>
        <w:rPr>
          <w:rFonts w:hint="default"/>
          <w:lang w:val="en-US" w:eastAsia="zh-CN"/>
        </w:rPr>
      </w:pPr>
    </w:p>
    <w:p w14:paraId="60D318A6">
      <w:pPr>
        <w:rPr>
          <w:rFonts w:hint="default"/>
          <w:lang w:val="en-US" w:eastAsia="zh-CN"/>
        </w:rPr>
      </w:pPr>
      <w:r>
        <w:rPr>
          <w:rFonts w:hint="eastAsia"/>
          <w:lang w:val="en-US" w:eastAsia="zh-CN"/>
        </w:rPr>
        <w:br w:type="page"/>
      </w:r>
    </w:p>
    <w:p w14:paraId="0737C4DF">
      <w:pPr>
        <w:pStyle w:val="31"/>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eastAsia"/>
          <w:lang w:val="en-US" w:eastAsia="zh-CN"/>
        </w:rPr>
        <w:t>模型的评价与推广</w:t>
      </w:r>
    </w:p>
    <w:p w14:paraId="71C2EEFC">
      <w:pPr>
        <w:pStyle w:val="32"/>
        <w:bidi w:val="0"/>
        <w:rPr>
          <w:rFonts w:hint="eastAsia"/>
          <w:lang w:val="en-US" w:eastAsia="zh-CN"/>
        </w:rPr>
      </w:pPr>
      <w:r>
        <w:rPr>
          <w:rFonts w:hint="eastAsia"/>
          <w:lang w:val="en-US" w:eastAsia="zh-CN"/>
        </w:rPr>
        <w:t>模型的评价</w:t>
      </w:r>
    </w:p>
    <w:p w14:paraId="7B9DD469">
      <w:pPr>
        <w:pStyle w:val="38"/>
        <w:keepNext w:val="0"/>
        <w:keepLines w:val="0"/>
        <w:pageBreakBefore w:val="0"/>
        <w:widowControl w:val="0"/>
        <w:kinsoku/>
        <w:wordWrap/>
        <w:overflowPunct/>
        <w:topLinePunct w:val="0"/>
        <w:autoSpaceDE/>
        <w:autoSpaceDN/>
        <w:bidi w:val="0"/>
        <w:snapToGrid/>
        <w:rPr>
          <w:rFonts w:hint="eastAsia" w:ascii="宋体" w:hAnsi="宋体" w:eastAsia="宋体" w:cs="宋体"/>
          <w:szCs w:val="24"/>
          <w:lang w:val="en-US" w:eastAsia="zh-CN"/>
        </w:rPr>
      </w:pPr>
      <w:r>
        <w:rPr>
          <w:rFonts w:hint="eastAsia"/>
          <w:lang w:val="en-US" w:eastAsia="zh-CN"/>
        </w:rPr>
        <w:t>优点</w:t>
      </w:r>
    </w:p>
    <w:p w14:paraId="7E36365C">
      <w:pPr>
        <w:keepNext w:val="0"/>
        <w:keepLines w:val="0"/>
        <w:pageBreakBefore w:val="0"/>
        <w:widowControl w:val="0"/>
        <w:numPr>
          <w:ilvl w:val="0"/>
          <w:numId w:val="16"/>
        </w:numPr>
        <w:kinsoku/>
        <w:wordWrap/>
        <w:overflowPunct/>
        <w:topLinePunct w:val="0"/>
        <w:autoSpaceDE/>
        <w:autoSpaceDN/>
        <w:bidi w:val="0"/>
        <w:snapToGrid/>
        <w:ind w:left="0" w:leftChars="0" w:firstLine="42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风险量化分析中，构造了新的风险评价机制，使得量化结果综合性更强</w:t>
      </w:r>
      <w:r>
        <w:rPr>
          <w:rFonts w:hint="eastAsia" w:ascii="宋体" w:hAnsi="宋体" w:cs="宋体"/>
          <w:sz w:val="24"/>
          <w:szCs w:val="24"/>
          <w:lang w:val="en-US" w:eastAsia="zh-CN"/>
        </w:rPr>
        <w:t>；</w:t>
      </w:r>
    </w:p>
    <w:p w14:paraId="5FB5D4B7">
      <w:pPr>
        <w:keepNext w:val="0"/>
        <w:keepLines w:val="0"/>
        <w:pageBreakBefore w:val="0"/>
        <w:widowControl w:val="0"/>
        <w:numPr>
          <w:ilvl w:val="0"/>
          <w:numId w:val="16"/>
        </w:numPr>
        <w:kinsoku/>
        <w:wordWrap/>
        <w:overflowPunct/>
        <w:topLinePunct w:val="0"/>
        <w:autoSpaceDE/>
        <w:autoSpaceDN/>
        <w:bidi w:val="0"/>
        <w:snapToGrid/>
        <w:ind w:left="0" w:leftChars="0" w:firstLine="42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数据预处理中，将</w:t>
      </w:r>
      <w:r>
        <w:rPr>
          <w:rFonts w:hint="eastAsia" w:ascii="宋体" w:hAnsi="宋体" w:eastAsia="宋体" w:cs="宋体"/>
          <w:position w:val="-6"/>
          <w:sz w:val="24"/>
          <w:szCs w:val="24"/>
          <w:lang w:val="en-US" w:eastAsia="zh-CN"/>
        </w:rPr>
        <w:object>
          <v:shape id="_x0000_i1077" o:spt="75" type="#_x0000_t75" style="height:13.95pt;width:18pt;" o:ole="t" filled="f" o:preferrelative="t" stroked="f" coordsize="21600,21600">
            <v:path/>
            <v:fill on="f" focussize="0,0"/>
            <v:stroke on="f"/>
            <v:imagedata r:id="rId119" o:title=""/>
            <o:lock v:ext="edit" aspectratio="t"/>
            <w10:wrap type="none"/>
            <w10:anchorlock/>
          </v:shape>
          <o:OLEObject Type="Embed" ProgID="Equation.DSMT4" ShapeID="_x0000_i1077" DrawAspect="Content" ObjectID="_1468075777" r:id="rId118">
            <o:LockedField>false</o:LockedField>
          </o:OLEObject>
        </w:object>
      </w:r>
      <w:r>
        <w:rPr>
          <w:rFonts w:hint="eastAsia" w:ascii="宋体" w:hAnsi="宋体" w:eastAsia="宋体" w:cs="宋体"/>
          <w:sz w:val="24"/>
          <w:szCs w:val="24"/>
          <w:lang w:val="en-US" w:eastAsia="zh-CN"/>
        </w:rPr>
        <w:t>型不平稳数据进行比值计算，增强了数据的平稳性，强化了模型的预测结果</w:t>
      </w:r>
      <w:r>
        <w:rPr>
          <w:rFonts w:hint="eastAsia" w:ascii="宋体" w:hAnsi="宋体" w:cs="宋体"/>
          <w:sz w:val="24"/>
          <w:szCs w:val="24"/>
          <w:lang w:val="en-US" w:eastAsia="zh-CN"/>
        </w:rPr>
        <w:t>；</w:t>
      </w:r>
    </w:p>
    <w:p w14:paraId="1E8A86C7">
      <w:pPr>
        <w:keepNext w:val="0"/>
        <w:keepLines w:val="0"/>
        <w:pageBreakBefore w:val="0"/>
        <w:widowControl w:val="0"/>
        <w:numPr>
          <w:ilvl w:val="0"/>
          <w:numId w:val="16"/>
        </w:numPr>
        <w:kinsoku/>
        <w:wordWrap/>
        <w:overflowPunct/>
        <w:topLinePunct w:val="0"/>
        <w:autoSpaceDE/>
        <w:autoSpaceDN/>
        <w:bidi w:val="0"/>
        <w:snapToGrid/>
        <w:ind w:left="0" w:leftChars="0" w:firstLine="42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对随机森林预测模型进行了超参数的遍历寻优，使得分类误差减少</w:t>
      </w:r>
      <w:r>
        <w:rPr>
          <w:rFonts w:hint="eastAsia" w:ascii="宋体" w:hAnsi="宋体" w:cs="宋体"/>
          <w:sz w:val="24"/>
          <w:szCs w:val="24"/>
          <w:lang w:val="en-US" w:eastAsia="zh-CN"/>
        </w:rPr>
        <w:t>；</w:t>
      </w:r>
    </w:p>
    <w:p w14:paraId="767E0433">
      <w:pPr>
        <w:pStyle w:val="30"/>
        <w:numPr>
          <w:ilvl w:val="0"/>
          <w:numId w:val="17"/>
        </w:numPr>
        <w:bidi w:val="0"/>
        <w:ind w:left="0" w:leftChars="0" w:firstLine="420" w:firstLineChars="0"/>
        <w:rPr>
          <w:rFonts w:hint="eastAsia"/>
          <w:lang w:val="en-US" w:eastAsia="zh-CN"/>
        </w:rPr>
      </w:pPr>
      <w:r>
        <w:rPr>
          <w:rFonts w:hint="eastAsia"/>
          <w:lang w:val="en-US" w:eastAsia="zh-CN"/>
        </w:rPr>
        <w:t>在信贷决策模型中提出“实力值”概念，更准确的进行了年利率的设置，使得文章逻辑性更强；</w:t>
      </w:r>
    </w:p>
    <w:p w14:paraId="55727EF5">
      <w:pPr>
        <w:keepNext w:val="0"/>
        <w:keepLines w:val="0"/>
        <w:pageBreakBefore w:val="0"/>
        <w:widowControl w:val="0"/>
        <w:numPr>
          <w:ilvl w:val="0"/>
          <w:numId w:val="16"/>
        </w:numPr>
        <w:kinsoku/>
        <w:wordWrap/>
        <w:overflowPunct/>
        <w:topLinePunct w:val="0"/>
        <w:autoSpaceDE/>
        <w:autoSpaceDN/>
        <w:bidi w:val="0"/>
        <w:snapToGrid/>
        <w:ind w:left="0" w:leftChars="0" w:firstLine="42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将双目标优化问题进行加权处理简化为单目标，加强了模型的可行性，减少了求解时间</w:t>
      </w:r>
      <w:r>
        <w:rPr>
          <w:rFonts w:hint="eastAsia" w:ascii="宋体" w:hAnsi="宋体" w:cs="宋体"/>
          <w:sz w:val="24"/>
          <w:szCs w:val="24"/>
          <w:lang w:val="en-US" w:eastAsia="zh-CN"/>
        </w:rPr>
        <w:t>；</w:t>
      </w:r>
    </w:p>
    <w:p w14:paraId="7302169D">
      <w:pPr>
        <w:keepNext w:val="0"/>
        <w:keepLines w:val="0"/>
        <w:pageBreakBefore w:val="0"/>
        <w:widowControl w:val="0"/>
        <w:numPr>
          <w:ilvl w:val="0"/>
          <w:numId w:val="16"/>
        </w:numPr>
        <w:kinsoku/>
        <w:wordWrap/>
        <w:overflowPunct/>
        <w:topLinePunct w:val="0"/>
        <w:autoSpaceDE/>
        <w:autoSpaceDN/>
        <w:bidi w:val="0"/>
        <w:snapToGrid/>
        <w:ind w:left="0" w:leftChars="0" w:firstLine="42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采用灰色预测，预测突发状况</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将搜集的少量数据发挥到最大作用。</w:t>
      </w:r>
    </w:p>
    <w:p w14:paraId="734C8EE3">
      <w:pPr>
        <w:pStyle w:val="38"/>
        <w:keepNext w:val="0"/>
        <w:keepLines w:val="0"/>
        <w:pageBreakBefore w:val="0"/>
        <w:widowControl w:val="0"/>
        <w:kinsoku/>
        <w:wordWrap/>
        <w:overflowPunct/>
        <w:topLinePunct w:val="0"/>
        <w:autoSpaceDE/>
        <w:autoSpaceDN/>
        <w:bidi w:val="0"/>
        <w:snapToGrid/>
        <w:rPr>
          <w:rFonts w:hint="eastAsia"/>
          <w:lang w:val="en-US" w:eastAsia="zh-CN"/>
        </w:rPr>
      </w:pPr>
      <w:r>
        <w:rPr>
          <w:rFonts w:hint="eastAsia"/>
          <w:lang w:val="en-US" w:eastAsia="zh-CN"/>
        </w:rPr>
        <w:t>缺点</w:t>
      </w:r>
    </w:p>
    <w:p w14:paraId="613580AC">
      <w:pPr>
        <w:pStyle w:val="30"/>
        <w:bidi w:val="0"/>
        <w:rPr>
          <w:rFonts w:hint="eastAsia"/>
          <w:lang w:val="en-US" w:eastAsia="zh-CN"/>
        </w:rPr>
      </w:pPr>
      <w:r>
        <w:rPr>
          <w:rFonts w:hint="eastAsia"/>
          <w:lang w:val="en-US" w:eastAsia="zh-CN"/>
        </w:rPr>
        <w:t>(1)在评价机制构建中，有多方面因素，如上下游对接产业、行业发展趋势等，但是由于数据获取困难，我们选用了最为直观、基础的两组数据，因此在权重的设置上有缺考量；</w:t>
      </w:r>
    </w:p>
    <w:p w14:paraId="30E4CDDB">
      <w:pPr>
        <w:pStyle w:val="30"/>
        <w:bidi w:val="0"/>
        <w:rPr>
          <w:rFonts w:hint="eastAsia" w:ascii="宋体" w:hAnsi="宋体" w:eastAsia="宋体" w:cs="宋体"/>
          <w:szCs w:val="24"/>
          <w:lang w:val="en-US" w:eastAsia="zh-CN"/>
        </w:rPr>
      </w:pPr>
      <w:r>
        <w:rPr>
          <w:rFonts w:hint="eastAsia"/>
          <w:lang w:val="en-US" w:eastAsia="zh-CN"/>
        </w:rPr>
        <w:t>(2)对于目标规划模型中，由于时间仓促，我们设置的约束条件较少。可能在结果上距理想值存在些许距离。</w:t>
      </w:r>
    </w:p>
    <w:p w14:paraId="14521A49">
      <w:pPr>
        <w:pStyle w:val="32"/>
        <w:keepNext w:val="0"/>
        <w:keepLines w:val="0"/>
        <w:pageBreakBefore w:val="0"/>
        <w:widowControl w:val="0"/>
        <w:kinsoku/>
        <w:wordWrap/>
        <w:overflowPunct/>
        <w:topLinePunct w:val="0"/>
        <w:autoSpaceDE/>
        <w:autoSpaceDN/>
        <w:bidi w:val="0"/>
        <w:adjustRightInd/>
        <w:snapToGrid/>
        <w:spacing w:before="313" w:beforeLines="100" w:after="157" w:afterLines="50"/>
        <w:textAlignment w:val="auto"/>
        <w:rPr>
          <w:rFonts w:hint="eastAsia"/>
          <w:lang w:val="en-US" w:eastAsia="zh-CN"/>
        </w:rPr>
      </w:pPr>
      <w:r>
        <w:rPr>
          <w:rFonts w:hint="eastAsia"/>
          <w:lang w:val="en-US" w:eastAsia="zh-CN"/>
        </w:rPr>
        <w:t>模型的推广</w:t>
      </w:r>
    </w:p>
    <w:p w14:paraId="7023160A">
      <w:pPr>
        <w:pStyle w:val="38"/>
        <w:keepNext w:val="0"/>
        <w:keepLines w:val="0"/>
        <w:pageBreakBefore w:val="0"/>
        <w:widowControl w:val="0"/>
        <w:kinsoku/>
        <w:wordWrap/>
        <w:overflowPunct/>
        <w:topLinePunct w:val="0"/>
        <w:autoSpaceDE/>
        <w:autoSpaceDN/>
        <w:bidi w:val="0"/>
        <w:snapToGrid/>
        <w:rPr>
          <w:rFonts w:hint="eastAsia"/>
          <w:lang w:val="en-US" w:eastAsia="zh-CN"/>
        </w:rPr>
      </w:pPr>
      <w:r>
        <w:rPr>
          <w:rFonts w:hint="eastAsia"/>
          <w:lang w:val="en-US" w:eastAsia="zh-CN"/>
        </w:rPr>
        <w:t xml:space="preserve">随机森林决策模型的运用推广  </w:t>
      </w:r>
    </w:p>
    <w:p w14:paraId="09260271">
      <w:pPr>
        <w:pStyle w:val="30"/>
        <w:keepNext w:val="0"/>
        <w:keepLines w:val="0"/>
        <w:pageBreakBefore w:val="0"/>
        <w:widowControl w:val="0"/>
        <w:kinsoku/>
        <w:wordWrap/>
        <w:overflowPunct/>
        <w:topLinePunct w:val="0"/>
        <w:autoSpaceDE/>
        <w:autoSpaceDN/>
        <w:bidi w:val="0"/>
        <w:adjustRightInd/>
        <w:snapToGrid/>
        <w:spacing w:after="0" w:afterLines="0"/>
        <w:textAlignment w:val="auto"/>
        <w:rPr>
          <w:rFonts w:hint="eastAsia"/>
          <w:lang w:val="en-US" w:eastAsia="zh-CN"/>
        </w:rPr>
      </w:pPr>
      <w:r>
        <w:rPr>
          <w:rFonts w:hint="eastAsia"/>
          <w:lang w:val="en-US" w:eastAsia="zh-CN"/>
        </w:rPr>
        <w:t>随机森林作为强化学习，将多个弱分器进行集成。其除了能处理分类问题外，也能处理回归问题。随机森林算法在特征选择上也能到相应的作用。其通过每次选取后的袋外数据进行带外错误率计算，从而判断出当前特征对模型决策正确性的影响。达到了特征选择的效果。</w:t>
      </w:r>
    </w:p>
    <w:p w14:paraId="347CCA30">
      <w:pPr>
        <w:pStyle w:val="38"/>
        <w:keepNext w:val="0"/>
        <w:keepLines w:val="0"/>
        <w:pageBreakBefore w:val="0"/>
        <w:widowControl w:val="0"/>
        <w:kinsoku/>
        <w:wordWrap/>
        <w:overflowPunct/>
        <w:topLinePunct w:val="0"/>
        <w:autoSpaceDE/>
        <w:autoSpaceDN/>
        <w:bidi w:val="0"/>
        <w:adjustRightInd w:val="0"/>
        <w:snapToGrid/>
        <w:textAlignment w:val="baseline"/>
        <w:rPr>
          <w:rFonts w:hint="default"/>
          <w:lang w:val="en-US" w:eastAsia="zh-CN"/>
        </w:rPr>
      </w:pPr>
      <w:r>
        <w:rPr>
          <w:rFonts w:hint="eastAsia"/>
          <w:lang w:val="en-US" w:eastAsia="zh-CN"/>
        </w:rPr>
        <w:t xml:space="preserve"> 灰色预测模型的运用于推广 </w:t>
      </w:r>
    </w:p>
    <w:p w14:paraId="0FA1B6D9">
      <w:pPr>
        <w:pStyle w:val="30"/>
        <w:keepNext w:val="0"/>
        <w:keepLines w:val="0"/>
        <w:pageBreakBefore w:val="0"/>
        <w:widowControl w:val="0"/>
        <w:kinsoku/>
        <w:wordWrap/>
        <w:overflowPunct/>
        <w:topLinePunct w:val="0"/>
        <w:autoSpaceDE/>
        <w:autoSpaceDN/>
        <w:bidi w:val="0"/>
        <w:adjustRightInd/>
        <w:snapToGrid/>
        <w:spacing w:before="157" w:beforeLines="50" w:after="0" w:afterLines="0"/>
        <w:textAlignment w:val="auto"/>
        <w:rPr>
          <w:rFonts w:hint="eastAsia"/>
          <w:lang w:val="en-US" w:eastAsia="zh-CN"/>
        </w:rPr>
      </w:pPr>
      <w:r>
        <w:rPr>
          <w:rFonts w:hint="eastAsia"/>
          <w:lang w:val="en-US" w:eastAsia="zh-CN"/>
        </w:rPr>
        <w:t xml:space="preserve">灰色预测，从原有的数据出发，将数据进行累加，再削减处理，从而得到离散模型，再通过离散型达到预测的目的，但实际值与预测值往往存在较大的偏差，所以我们通过计算出的方差比和最小残差，重新算出预测值并和标准的预测值进行相关的比较，选出最优解，已达到贴近实际的目的。 </w:t>
      </w:r>
    </w:p>
    <w:p w14:paraId="21C0FEBF">
      <w:pPr>
        <w:pStyle w:val="31"/>
        <w:keepNext w:val="0"/>
        <w:keepLines w:val="0"/>
        <w:pageBreakBefore w:val="0"/>
        <w:widowControl w:val="0"/>
        <w:numPr>
          <w:ilvl w:val="0"/>
          <w:numId w:val="0"/>
        </w:numPr>
        <w:kinsoku/>
        <w:wordWrap/>
        <w:overflowPunct/>
        <w:topLinePunct w:val="0"/>
        <w:autoSpaceDE/>
        <w:autoSpaceDN/>
        <w:bidi w:val="0"/>
        <w:adjustRightInd/>
        <w:snapToGrid/>
        <w:spacing w:after="469" w:afterLines="150"/>
        <w:ind w:leftChars="0"/>
        <w:jc w:val="center"/>
        <w:textAlignment w:val="auto"/>
        <w:rPr>
          <w:rFonts w:hint="eastAsia"/>
          <w:lang w:val="en-US" w:eastAsia="zh-CN"/>
        </w:rPr>
      </w:pPr>
      <w:r>
        <w:rPr>
          <w:rFonts w:hint="eastAsia"/>
          <w:lang w:val="en-US" w:eastAsia="zh-CN"/>
        </w:rPr>
        <w:t>参考文献</w:t>
      </w:r>
    </w:p>
    <w:p w14:paraId="43FFF388">
      <w:pPr>
        <w:keepNext w:val="0"/>
        <w:keepLines w:val="0"/>
        <w:pageBreakBefore w:val="0"/>
        <w:widowControl w:val="0"/>
        <w:kinsoku/>
        <w:wordWrap/>
        <w:overflowPunct/>
        <w:topLinePunct w:val="0"/>
        <w:autoSpaceDE/>
        <w:autoSpaceDN/>
        <w:bidi w:val="0"/>
        <w:adjustRightInd/>
        <w:snapToGrid/>
        <w:textAlignment w:val="auto"/>
        <w:rPr>
          <w:rFonts w:hint="eastAsia"/>
          <w:lang w:val="en-US" w:eastAsia="zh-CN"/>
        </w:rPr>
      </w:pPr>
      <w:r>
        <w:rPr>
          <w:rFonts w:hint="eastAsia"/>
          <w:lang w:val="en-US" w:eastAsia="zh-CN"/>
        </w:rPr>
        <w:t>[1]</w:t>
      </w:r>
      <w:r>
        <w:rPr>
          <w:rFonts w:ascii="宋体" w:hAnsi="宋体" w:eastAsia="宋体" w:cs="宋体"/>
          <w:sz w:val="24"/>
          <w:szCs w:val="24"/>
        </w:rPr>
        <w:t>王清源, 潘旭海. 熵权法在重大危险源应急救援评估中的应用[J]. 南京工业大学学报(自然科学版), 2011(03):91-96.</w:t>
      </w:r>
      <w:r>
        <w:rPr>
          <w:rFonts w:ascii="宋体" w:hAnsi="宋体" w:eastAsia="宋体" w:cs="宋体"/>
          <w:sz w:val="24"/>
          <w:szCs w:val="24"/>
        </w:rPr>
        <w:br w:type="textWrapping"/>
      </w:r>
      <w:r>
        <w:rPr>
          <w:rFonts w:hint="eastAsia" w:ascii="宋体" w:hAnsi="宋体" w:cs="宋体"/>
          <w:sz w:val="24"/>
          <w:szCs w:val="24"/>
          <w:lang w:val="en-US" w:eastAsia="zh-CN"/>
        </w:rPr>
        <w:t>[2]</w:t>
      </w:r>
      <w:r>
        <w:rPr>
          <w:rFonts w:ascii="宋体" w:hAnsi="宋体" w:eastAsia="宋体" w:cs="宋体"/>
          <w:sz w:val="24"/>
          <w:szCs w:val="24"/>
        </w:rPr>
        <w:t>姚明煌, 骆炎民. 改进的随机森林及其在遥感图像中的应用[J]. 计算机工程与应用唯一官方网站, 2016, 52(004):168-173.</w:t>
      </w:r>
      <w:r>
        <w:rPr>
          <w:rFonts w:ascii="宋体" w:hAnsi="宋体" w:eastAsia="宋体" w:cs="宋体"/>
          <w:sz w:val="24"/>
          <w:szCs w:val="24"/>
        </w:rPr>
        <w:br w:type="textWrapping"/>
      </w:r>
      <w:r>
        <w:rPr>
          <w:rFonts w:hint="eastAsia" w:ascii="宋体" w:hAnsi="宋体" w:cs="宋体"/>
          <w:sz w:val="24"/>
          <w:szCs w:val="24"/>
          <w:lang w:val="en-US" w:eastAsia="zh-CN"/>
        </w:rPr>
        <w:t>[3]</w:t>
      </w:r>
      <w:r>
        <w:rPr>
          <w:rFonts w:ascii="宋体" w:hAnsi="宋体" w:eastAsia="宋体" w:cs="宋体"/>
          <w:sz w:val="24"/>
          <w:szCs w:val="24"/>
        </w:rPr>
        <w:t>迟国泰, 闫达文, 杜娟. 基于信用与利率双重风险免疫的资产组合优化模型[J]. 预测, 2008, 27(002):42-49.</w:t>
      </w:r>
    </w:p>
    <w:p w14:paraId="228325A3">
      <w:pPr>
        <w:bidi w:val="0"/>
        <w:jc w:val="left"/>
        <w:rPr>
          <w:rFonts w:hint="default"/>
          <w:b/>
          <w:bCs/>
          <w:lang w:val="en-US" w:eastAsia="zh-CN"/>
        </w:rPr>
      </w:pPr>
      <w:bookmarkStart w:id="0" w:name="_GoBack"/>
      <w:bookmarkEnd w:id="0"/>
    </w:p>
    <w:sectPr>
      <w:headerReference r:id="rId3" w:type="default"/>
      <w:footerReference r:id="rId4" w:type="default"/>
      <w:pgSz w:w="11907" w:h="16840"/>
      <w:pgMar w:top="1418" w:right="1418" w:bottom="1418" w:left="1418" w:header="1134" w:footer="1134" w:gutter="0"/>
      <w:pgBorders>
        <w:top w:val="none" w:sz="0" w:space="0"/>
        <w:left w:val="none" w:sz="0" w:space="0"/>
        <w:bottom w:val="none" w:sz="0" w:space="0"/>
        <w:right w:val="none" w:sz="0" w:space="0"/>
      </w:pgBorders>
      <w:pgNumType w:start="1"/>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FC6DEA">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B438F9">
                          <w:pPr>
                            <w:pStyle w:val="1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76B438F9">
                    <w:pPr>
                      <w:pStyle w:val="1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9B39AD">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3CA10B"/>
    <w:multiLevelType w:val="singleLevel"/>
    <w:tmpl w:val="8A3CA10B"/>
    <w:lvl w:ilvl="0" w:tentative="0">
      <w:start w:val="1"/>
      <w:numFmt w:val="chineseCounting"/>
      <w:suff w:val="nothing"/>
      <w:lvlText w:val="%1、"/>
      <w:lvlJc w:val="left"/>
      <w:rPr>
        <w:rFonts w:hint="eastAsia"/>
      </w:rPr>
    </w:lvl>
  </w:abstractNum>
  <w:abstractNum w:abstractNumId="1">
    <w:nsid w:val="B0EAE439"/>
    <w:multiLevelType w:val="singleLevel"/>
    <w:tmpl w:val="B0EAE439"/>
    <w:lvl w:ilvl="0" w:tentative="0">
      <w:start w:val="1"/>
      <w:numFmt w:val="bullet"/>
      <w:lvlText w:val=""/>
      <w:lvlJc w:val="left"/>
      <w:pPr>
        <w:ind w:left="420" w:hanging="420"/>
      </w:pPr>
      <w:rPr>
        <w:rFonts w:hint="default" w:ascii="Wingdings" w:hAnsi="Wingdings"/>
      </w:rPr>
    </w:lvl>
  </w:abstractNum>
  <w:abstractNum w:abstractNumId="2">
    <w:nsid w:val="B3759D48"/>
    <w:multiLevelType w:val="singleLevel"/>
    <w:tmpl w:val="B3759D48"/>
    <w:lvl w:ilvl="0" w:tentative="0">
      <w:start w:val="1"/>
      <w:numFmt w:val="decimal"/>
      <w:suff w:val="space"/>
      <w:lvlText w:val="%1)"/>
      <w:lvlJc w:val="left"/>
    </w:lvl>
  </w:abstractNum>
  <w:abstractNum w:abstractNumId="3">
    <w:nsid w:val="B4E96FCC"/>
    <w:multiLevelType w:val="singleLevel"/>
    <w:tmpl w:val="B4E96FCC"/>
    <w:lvl w:ilvl="0" w:tentative="0">
      <w:start w:val="1"/>
      <w:numFmt w:val="decimal"/>
      <w:lvlText w:val="%1)"/>
      <w:lvlJc w:val="left"/>
      <w:pPr>
        <w:tabs>
          <w:tab w:val="left" w:pos="312"/>
        </w:tabs>
      </w:pPr>
    </w:lvl>
  </w:abstractNum>
  <w:abstractNum w:abstractNumId="4">
    <w:nsid w:val="BC75379C"/>
    <w:multiLevelType w:val="multilevel"/>
    <w:tmpl w:val="BC75379C"/>
    <w:lvl w:ilvl="0" w:tentative="0">
      <w:start w:val="1"/>
      <w:numFmt w:val="chineseCounting"/>
      <w:pStyle w:val="31"/>
      <w:suff w:val="space"/>
      <w:lvlText w:val="%1"/>
      <w:lvlJc w:val="center"/>
      <w:pPr>
        <w:tabs>
          <w:tab w:val="left" w:pos="0"/>
        </w:tabs>
        <w:ind w:left="0" w:leftChars="0" w:firstLine="0" w:firstLineChars="0"/>
      </w:pPr>
      <w:rPr>
        <w:rFonts w:hint="eastAsia" w:ascii="宋体" w:hAnsi="宋体" w:eastAsia="黑体" w:cs="宋体"/>
        <w:b/>
        <w:sz w:val="28"/>
      </w:rPr>
    </w:lvl>
    <w:lvl w:ilvl="1" w:tentative="0">
      <w:start w:val="1"/>
      <w:numFmt w:val="decimal"/>
      <w:pStyle w:val="32"/>
      <w:isLgl/>
      <w:suff w:val="space"/>
      <w:lvlText w:val="%1.%2."/>
      <w:lvlJc w:val="left"/>
      <w:pPr>
        <w:tabs>
          <w:tab w:val="left" w:pos="0"/>
        </w:tabs>
        <w:ind w:left="0" w:leftChars="0" w:firstLine="0" w:firstLineChars="0"/>
      </w:pPr>
      <w:rPr>
        <w:rFonts w:hint="eastAsia" w:ascii="宋体" w:hAnsi="宋体" w:eastAsia="黑体" w:cs="宋体"/>
        <w:b/>
        <w:sz w:val="24"/>
      </w:rPr>
    </w:lvl>
    <w:lvl w:ilvl="2" w:tentative="0">
      <w:start w:val="1"/>
      <w:numFmt w:val="decimal"/>
      <w:pStyle w:val="38"/>
      <w:isLgl/>
      <w:suff w:val="space"/>
      <w:lvlText w:val="%1.%2.%3."/>
      <w:lvlJc w:val="left"/>
      <w:pPr>
        <w:tabs>
          <w:tab w:val="left" w:pos="0"/>
        </w:tabs>
        <w:ind w:left="0" w:leftChars="0" w:firstLine="0" w:firstLineChars="0"/>
      </w:pPr>
      <w:rPr>
        <w:rFonts w:hint="eastAsia" w:ascii="宋体" w:hAnsi="宋体" w:eastAsia="黑体" w:cs="宋体"/>
        <w:sz w:val="24"/>
      </w:rPr>
    </w:lvl>
    <w:lvl w:ilvl="3" w:tentative="0">
      <w:start w:val="1"/>
      <w:numFmt w:val="decimal"/>
      <w:isLgl/>
      <w:lvlText w:val="%1.%2.%3.%4."/>
      <w:lvlJc w:val="left"/>
      <w:pPr>
        <w:ind w:left="850" w:hanging="850"/>
      </w:pPr>
      <w:rPr>
        <w:rFonts w:hint="eastAsia"/>
      </w:rPr>
    </w:lvl>
    <w:lvl w:ilvl="4" w:tentative="0">
      <w:start w:val="1"/>
      <w:numFmt w:val="decimal"/>
      <w:isLgl/>
      <w:lvlText w:val="%1.%2.%3.%4.%5."/>
      <w:lvlJc w:val="left"/>
      <w:pPr>
        <w:ind w:left="991" w:hanging="991"/>
      </w:pPr>
      <w:rPr>
        <w:rFonts w:hint="eastAsia"/>
      </w:rPr>
    </w:lvl>
    <w:lvl w:ilvl="5" w:tentative="0">
      <w:start w:val="1"/>
      <w:numFmt w:val="decimal"/>
      <w:isLgl/>
      <w:lvlText w:val="%1.%2.%3.%4.%5.%6."/>
      <w:lvlJc w:val="left"/>
      <w:pPr>
        <w:ind w:left="1134" w:hanging="1134"/>
      </w:pPr>
      <w:rPr>
        <w:rFonts w:hint="eastAsia"/>
      </w:rPr>
    </w:lvl>
    <w:lvl w:ilvl="6" w:tentative="0">
      <w:start w:val="1"/>
      <w:numFmt w:val="decimal"/>
      <w:isLgl/>
      <w:lvlText w:val="%1.%2.%3.%4.%5.%6.%7."/>
      <w:lvlJc w:val="left"/>
      <w:pPr>
        <w:ind w:left="1275" w:hanging="1275"/>
      </w:pPr>
      <w:rPr>
        <w:rFonts w:hint="eastAsia"/>
      </w:rPr>
    </w:lvl>
    <w:lvl w:ilvl="7" w:tentative="0">
      <w:start w:val="1"/>
      <w:numFmt w:val="decimal"/>
      <w:isLgl/>
      <w:lvlText w:val="%1.%2.%3.%4.%5.%6.%7.%8."/>
      <w:lvlJc w:val="left"/>
      <w:pPr>
        <w:ind w:left="1418" w:hanging="1418"/>
      </w:pPr>
      <w:rPr>
        <w:rFonts w:hint="eastAsia"/>
      </w:rPr>
    </w:lvl>
    <w:lvl w:ilvl="8" w:tentative="0">
      <w:start w:val="1"/>
      <w:numFmt w:val="decimal"/>
      <w:isLgl/>
      <w:lvlText w:val="%1.%2.%3.%4.%5.%6.%7.%8.%9."/>
      <w:lvlJc w:val="left"/>
      <w:pPr>
        <w:ind w:left="1558" w:hanging="1558"/>
      </w:pPr>
      <w:rPr>
        <w:rFonts w:hint="eastAsia"/>
      </w:rPr>
    </w:lvl>
  </w:abstractNum>
  <w:abstractNum w:abstractNumId="5">
    <w:nsid w:val="BEDE6CA0"/>
    <w:multiLevelType w:val="multilevel"/>
    <w:tmpl w:val="BEDE6CA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tabs>
          <w:tab w:val="left" w:pos="840"/>
        </w:tabs>
        <w:ind w:left="840" w:leftChars="0" w:hanging="420" w:firstLineChars="0"/>
      </w:pPr>
      <w:rPr>
        <w:rFonts w:hint="default" w:ascii="monospace" w:hAnsi="monospace"/>
      </w:rPr>
    </w:lvl>
    <w:lvl w:ilvl="2" w:tentative="0">
      <w:start w:val="1"/>
      <w:numFmt w:val="bullet"/>
      <w:lvlText w:val=""/>
      <w:lvlJc w:val="left"/>
      <w:pPr>
        <w:tabs>
          <w:tab w:val="left" w:pos="1260"/>
        </w:tabs>
        <w:ind w:left="1260" w:leftChars="0" w:hanging="420" w:firstLineChars="0"/>
      </w:pPr>
      <w:rPr>
        <w:rFonts w:hint="default" w:ascii="monospace" w:hAnsi="monospace"/>
      </w:rPr>
    </w:lvl>
    <w:lvl w:ilvl="3" w:tentative="0">
      <w:start w:val="1"/>
      <w:numFmt w:val="bullet"/>
      <w:lvlText w:val=""/>
      <w:lvlJc w:val="left"/>
      <w:pPr>
        <w:tabs>
          <w:tab w:val="left" w:pos="1680"/>
        </w:tabs>
        <w:ind w:left="1680" w:leftChars="0" w:hanging="420" w:firstLineChars="0"/>
      </w:pPr>
      <w:rPr>
        <w:rFonts w:hint="default" w:ascii="monospace" w:hAnsi="monospace"/>
      </w:rPr>
    </w:lvl>
    <w:lvl w:ilvl="4" w:tentative="0">
      <w:start w:val="1"/>
      <w:numFmt w:val="bullet"/>
      <w:lvlText w:val=""/>
      <w:lvlJc w:val="left"/>
      <w:pPr>
        <w:tabs>
          <w:tab w:val="left" w:pos="2100"/>
        </w:tabs>
        <w:ind w:left="2100" w:leftChars="0" w:hanging="420" w:firstLineChars="0"/>
      </w:pPr>
      <w:rPr>
        <w:rFonts w:hint="default" w:ascii="monospace" w:hAnsi="monospace"/>
      </w:rPr>
    </w:lvl>
    <w:lvl w:ilvl="5" w:tentative="0">
      <w:start w:val="1"/>
      <w:numFmt w:val="bullet"/>
      <w:lvlText w:val=""/>
      <w:lvlJc w:val="left"/>
      <w:pPr>
        <w:tabs>
          <w:tab w:val="left" w:pos="2520"/>
        </w:tabs>
        <w:ind w:left="2520" w:leftChars="0" w:hanging="420" w:firstLineChars="0"/>
      </w:pPr>
      <w:rPr>
        <w:rFonts w:hint="default" w:ascii="monospace" w:hAnsi="monospace"/>
      </w:rPr>
    </w:lvl>
    <w:lvl w:ilvl="6" w:tentative="0">
      <w:start w:val="1"/>
      <w:numFmt w:val="bullet"/>
      <w:lvlText w:val=""/>
      <w:lvlJc w:val="left"/>
      <w:pPr>
        <w:tabs>
          <w:tab w:val="left" w:pos="2940"/>
        </w:tabs>
        <w:ind w:left="2940" w:leftChars="0" w:hanging="420" w:firstLineChars="0"/>
      </w:pPr>
      <w:rPr>
        <w:rFonts w:hint="default" w:ascii="monospace" w:hAnsi="monospace"/>
      </w:rPr>
    </w:lvl>
    <w:lvl w:ilvl="7" w:tentative="0">
      <w:start w:val="1"/>
      <w:numFmt w:val="bullet"/>
      <w:lvlText w:val=""/>
      <w:lvlJc w:val="left"/>
      <w:pPr>
        <w:tabs>
          <w:tab w:val="left" w:pos="3360"/>
        </w:tabs>
        <w:ind w:left="3360" w:leftChars="0" w:hanging="420" w:firstLineChars="0"/>
      </w:pPr>
      <w:rPr>
        <w:rFonts w:hint="default" w:ascii="monospace" w:hAnsi="monospace"/>
      </w:rPr>
    </w:lvl>
    <w:lvl w:ilvl="8" w:tentative="0">
      <w:start w:val="1"/>
      <w:numFmt w:val="bullet"/>
      <w:lvlText w:val=""/>
      <w:lvlJc w:val="left"/>
      <w:pPr>
        <w:tabs>
          <w:tab w:val="left" w:pos="3780"/>
        </w:tabs>
        <w:ind w:left="3780" w:leftChars="0" w:hanging="420" w:firstLineChars="0"/>
      </w:pPr>
      <w:rPr>
        <w:rFonts w:hint="default" w:ascii="monospace" w:hAnsi="monospace"/>
      </w:rPr>
    </w:lvl>
  </w:abstractNum>
  <w:abstractNum w:abstractNumId="6">
    <w:nsid w:val="D4BB4583"/>
    <w:multiLevelType w:val="singleLevel"/>
    <w:tmpl w:val="D4BB4583"/>
    <w:lvl w:ilvl="0" w:tentative="0">
      <w:start w:val="2"/>
      <w:numFmt w:val="decimal"/>
      <w:lvlText w:val="(%1)"/>
      <w:lvlJc w:val="left"/>
      <w:pPr>
        <w:tabs>
          <w:tab w:val="left" w:pos="312"/>
        </w:tabs>
      </w:pPr>
    </w:lvl>
  </w:abstractNum>
  <w:abstractNum w:abstractNumId="7">
    <w:nsid w:val="EA353890"/>
    <w:multiLevelType w:val="singleLevel"/>
    <w:tmpl w:val="EA353890"/>
    <w:lvl w:ilvl="0" w:tentative="0">
      <w:start w:val="1"/>
      <w:numFmt w:val="decimal"/>
      <w:lvlText w:val="%1)"/>
      <w:lvlJc w:val="left"/>
      <w:pPr>
        <w:ind w:left="425" w:hanging="425"/>
      </w:pPr>
      <w:rPr>
        <w:rFonts w:hint="default"/>
      </w:rPr>
    </w:lvl>
  </w:abstractNum>
  <w:abstractNum w:abstractNumId="8">
    <w:nsid w:val="08BFCFB7"/>
    <w:multiLevelType w:val="singleLevel"/>
    <w:tmpl w:val="08BFCFB7"/>
    <w:lvl w:ilvl="0" w:tentative="0">
      <w:start w:val="3"/>
      <w:numFmt w:val="decimal"/>
      <w:suff w:val="nothing"/>
      <w:lvlText w:val="%1、"/>
      <w:lvlJc w:val="left"/>
    </w:lvl>
  </w:abstractNum>
  <w:abstractNum w:abstractNumId="9">
    <w:nsid w:val="34AEC154"/>
    <w:multiLevelType w:val="singleLevel"/>
    <w:tmpl w:val="34AEC154"/>
    <w:lvl w:ilvl="0" w:tentative="0">
      <w:start w:val="1"/>
      <w:numFmt w:val="bullet"/>
      <w:lvlText w:val=""/>
      <w:lvlJc w:val="left"/>
      <w:pPr>
        <w:ind w:left="420" w:hanging="420"/>
      </w:pPr>
      <w:rPr>
        <w:rFonts w:hint="default" w:ascii="Wingdings" w:hAnsi="Wingdings"/>
      </w:rPr>
    </w:lvl>
  </w:abstractNum>
  <w:abstractNum w:abstractNumId="10">
    <w:nsid w:val="52112A9C"/>
    <w:multiLevelType w:val="singleLevel"/>
    <w:tmpl w:val="52112A9C"/>
    <w:lvl w:ilvl="0" w:tentative="0">
      <w:start w:val="1"/>
      <w:numFmt w:val="decimal"/>
      <w:suff w:val="space"/>
      <w:lvlText w:val="(%1)"/>
      <w:lvlJc w:val="left"/>
      <w:pPr>
        <w:ind w:left="480" w:leftChars="0" w:firstLine="0" w:firstLineChars="0"/>
      </w:pPr>
    </w:lvl>
  </w:abstractNum>
  <w:abstractNum w:abstractNumId="11">
    <w:nsid w:val="5E3DE9D7"/>
    <w:multiLevelType w:val="multilevel"/>
    <w:tmpl w:val="5E3DE9D7"/>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tabs>
          <w:tab w:val="left" w:pos="840"/>
        </w:tabs>
        <w:ind w:left="840" w:leftChars="0" w:hanging="420" w:firstLineChars="0"/>
      </w:pPr>
      <w:rPr>
        <w:rFonts w:hint="default" w:ascii="Wingdings" w:hAnsi="Wingdings"/>
      </w:rPr>
    </w:lvl>
    <w:lvl w:ilvl="2" w:tentative="0">
      <w:start w:val="1"/>
      <w:numFmt w:val="bullet"/>
      <w:lvlText w:val=""/>
      <w:lvlJc w:val="left"/>
      <w:pPr>
        <w:tabs>
          <w:tab w:val="left" w:pos="1260"/>
        </w:tabs>
        <w:ind w:left="1260" w:leftChars="0" w:hanging="420" w:firstLineChars="0"/>
      </w:pPr>
      <w:rPr>
        <w:rFonts w:hint="default" w:ascii="Wingdings" w:hAnsi="Wingdings"/>
      </w:rPr>
    </w:lvl>
    <w:lvl w:ilvl="3" w:tentative="0">
      <w:start w:val="1"/>
      <w:numFmt w:val="bullet"/>
      <w:lvlText w:val=""/>
      <w:lvlJc w:val="left"/>
      <w:pPr>
        <w:tabs>
          <w:tab w:val="left" w:pos="1680"/>
        </w:tabs>
        <w:ind w:left="1680" w:leftChars="0" w:hanging="420" w:firstLineChars="0"/>
      </w:pPr>
      <w:rPr>
        <w:rFonts w:hint="default" w:ascii="Wingdings" w:hAnsi="Wingdings"/>
      </w:rPr>
    </w:lvl>
    <w:lvl w:ilvl="4" w:tentative="0">
      <w:start w:val="1"/>
      <w:numFmt w:val="bullet"/>
      <w:lvlText w:val=""/>
      <w:lvlJc w:val="left"/>
      <w:pPr>
        <w:tabs>
          <w:tab w:val="left" w:pos="2100"/>
        </w:tabs>
        <w:ind w:left="2100" w:leftChars="0" w:hanging="420" w:firstLineChars="0"/>
      </w:pPr>
      <w:rPr>
        <w:rFonts w:hint="default" w:ascii="Wingdings" w:hAnsi="Wingdings"/>
      </w:rPr>
    </w:lvl>
    <w:lvl w:ilvl="5" w:tentative="0">
      <w:start w:val="1"/>
      <w:numFmt w:val="bullet"/>
      <w:lvlText w:val=""/>
      <w:lvlJc w:val="left"/>
      <w:pPr>
        <w:tabs>
          <w:tab w:val="left" w:pos="2520"/>
        </w:tabs>
        <w:ind w:left="2520" w:leftChars="0" w:hanging="420" w:firstLineChars="0"/>
      </w:pPr>
      <w:rPr>
        <w:rFonts w:hint="default" w:ascii="Wingdings" w:hAnsi="Wingdings"/>
      </w:rPr>
    </w:lvl>
    <w:lvl w:ilvl="6" w:tentative="0">
      <w:start w:val="1"/>
      <w:numFmt w:val="bullet"/>
      <w:lvlText w:val=""/>
      <w:lvlJc w:val="left"/>
      <w:pPr>
        <w:tabs>
          <w:tab w:val="left" w:pos="2940"/>
        </w:tabs>
        <w:ind w:left="2940" w:leftChars="0" w:hanging="420" w:firstLineChars="0"/>
      </w:pPr>
      <w:rPr>
        <w:rFonts w:hint="default" w:ascii="Wingdings" w:hAnsi="Wingdings"/>
      </w:rPr>
    </w:lvl>
    <w:lvl w:ilvl="7" w:tentative="0">
      <w:start w:val="1"/>
      <w:numFmt w:val="bullet"/>
      <w:lvlText w:val=""/>
      <w:lvlJc w:val="left"/>
      <w:pPr>
        <w:tabs>
          <w:tab w:val="left" w:pos="3360"/>
        </w:tabs>
        <w:ind w:left="3360" w:leftChars="0" w:hanging="420" w:firstLineChars="0"/>
      </w:pPr>
      <w:rPr>
        <w:rFonts w:hint="default" w:ascii="Wingdings" w:hAnsi="Wingdings"/>
      </w:rPr>
    </w:lvl>
    <w:lvl w:ilvl="8" w:tentative="0">
      <w:start w:val="1"/>
      <w:numFmt w:val="bullet"/>
      <w:lvlText w:val=""/>
      <w:lvlJc w:val="left"/>
      <w:pPr>
        <w:tabs>
          <w:tab w:val="left" w:pos="3780"/>
        </w:tabs>
        <w:ind w:left="3780" w:leftChars="0" w:hanging="420" w:firstLineChars="0"/>
      </w:pPr>
      <w:rPr>
        <w:rFonts w:hint="default" w:ascii="Wingdings" w:hAnsi="Wingdings"/>
      </w:rPr>
    </w:lvl>
  </w:abstractNum>
  <w:abstractNum w:abstractNumId="12">
    <w:nsid w:val="5F294009"/>
    <w:multiLevelType w:val="singleLevel"/>
    <w:tmpl w:val="5F294009"/>
    <w:lvl w:ilvl="0" w:tentative="0">
      <w:start w:val="1"/>
      <w:numFmt w:val="decimal"/>
      <w:pStyle w:val="33"/>
      <w:suff w:val="nothing"/>
      <w:lvlText w:val="图%1"/>
      <w:lvlJc w:val="center"/>
      <w:pPr>
        <w:tabs>
          <w:tab w:val="left" w:pos="0"/>
        </w:tabs>
        <w:ind w:left="0" w:firstLine="397"/>
      </w:pPr>
      <w:rPr>
        <w:rFonts w:hint="default" w:ascii="宋体" w:hAnsi="宋体" w:eastAsia="宋体" w:cs="宋体"/>
      </w:rPr>
    </w:lvl>
  </w:abstractNum>
  <w:abstractNum w:abstractNumId="13">
    <w:nsid w:val="620274C8"/>
    <w:multiLevelType w:val="multilevel"/>
    <w:tmpl w:val="620274C8"/>
    <w:lvl w:ilvl="0" w:tentative="0">
      <w:start w:val="1"/>
      <w:numFmt w:val="chineseCounting"/>
      <w:pStyle w:val="2"/>
      <w:suff w:val="nothing"/>
      <w:lvlText w:val="%1"/>
      <w:lvlJc w:val="left"/>
      <w:pPr>
        <w:tabs>
          <w:tab w:val="left" w:pos="0"/>
        </w:tabs>
        <w:ind w:left="432" w:hanging="432"/>
      </w:pPr>
      <w:rPr>
        <w:rFonts w:hint="eastAsia" w:ascii="宋体" w:hAnsi="宋体" w:eastAsia="宋体" w:cs="宋体"/>
      </w:rPr>
    </w:lvl>
    <w:lvl w:ilvl="1" w:tentative="0">
      <w:start w:val="1"/>
      <w:numFmt w:val="decimal"/>
      <w:pStyle w:val="3"/>
      <w:isLgl/>
      <w:lvlText w:val="%1.%2."/>
      <w:lvlJc w:val="left"/>
      <w:pPr>
        <w:ind w:left="575" w:hanging="575"/>
      </w:pPr>
      <w:rPr>
        <w:rFonts w:hint="eastAsia"/>
      </w:rPr>
    </w:lvl>
    <w:lvl w:ilvl="2" w:tentative="0">
      <w:start w:val="1"/>
      <w:numFmt w:val="decimal"/>
      <w:pStyle w:val="4"/>
      <w:isLgl/>
      <w:lvlText w:val="%1.%2.%3."/>
      <w:lvlJc w:val="left"/>
      <w:pPr>
        <w:ind w:left="720" w:hanging="720"/>
      </w:pPr>
      <w:rPr>
        <w:rFonts w:hint="eastAsia"/>
      </w:rPr>
    </w:lvl>
    <w:lvl w:ilvl="3" w:tentative="0">
      <w:start w:val="1"/>
      <w:numFmt w:val="decimal"/>
      <w:pStyle w:val="5"/>
      <w:isLgl/>
      <w:lvlText w:val="%1.%2.%3.%4."/>
      <w:lvlJc w:val="left"/>
      <w:pPr>
        <w:ind w:left="864" w:hanging="864"/>
      </w:pPr>
      <w:rPr>
        <w:rFonts w:hint="eastAsia"/>
      </w:rPr>
    </w:lvl>
    <w:lvl w:ilvl="4" w:tentative="0">
      <w:start w:val="1"/>
      <w:numFmt w:val="decimal"/>
      <w:pStyle w:val="6"/>
      <w:isLgl/>
      <w:lvlText w:val="%1.%2.%3.%4.%5."/>
      <w:lvlJc w:val="left"/>
      <w:pPr>
        <w:ind w:left="1008" w:hanging="1008"/>
      </w:pPr>
      <w:rPr>
        <w:rFonts w:hint="eastAsia"/>
      </w:rPr>
    </w:lvl>
    <w:lvl w:ilvl="5" w:tentative="0">
      <w:start w:val="1"/>
      <w:numFmt w:val="decimal"/>
      <w:pStyle w:val="7"/>
      <w:isLgl/>
      <w:lvlText w:val="%1.%2.%3.%4.%5.%6."/>
      <w:lvlJc w:val="left"/>
      <w:pPr>
        <w:ind w:left="1151" w:hanging="1151"/>
      </w:pPr>
      <w:rPr>
        <w:rFonts w:hint="eastAsia"/>
      </w:rPr>
    </w:lvl>
    <w:lvl w:ilvl="6" w:tentative="0">
      <w:start w:val="1"/>
      <w:numFmt w:val="decimal"/>
      <w:pStyle w:val="8"/>
      <w:isLgl/>
      <w:lvlText w:val="%1.%2.%3.%4.%5.%6.%7."/>
      <w:lvlJc w:val="left"/>
      <w:pPr>
        <w:ind w:left="1296" w:hanging="1296"/>
      </w:pPr>
      <w:rPr>
        <w:rFonts w:hint="eastAsia"/>
      </w:rPr>
    </w:lvl>
    <w:lvl w:ilvl="7" w:tentative="0">
      <w:start w:val="1"/>
      <w:numFmt w:val="decimal"/>
      <w:pStyle w:val="9"/>
      <w:isLgl/>
      <w:lvlText w:val="%1.%2.%3.%4.%5.%6.%7.%8."/>
      <w:lvlJc w:val="left"/>
      <w:pPr>
        <w:ind w:left="1440" w:hanging="1440"/>
      </w:pPr>
      <w:rPr>
        <w:rFonts w:hint="eastAsia"/>
      </w:rPr>
    </w:lvl>
    <w:lvl w:ilvl="8" w:tentative="0">
      <w:start w:val="1"/>
      <w:numFmt w:val="decimal"/>
      <w:pStyle w:val="10"/>
      <w:isLgl/>
      <w:lvlText w:val="%1.%2.%3.%4.%5.%6.%7.%8.%9."/>
      <w:lvlJc w:val="left"/>
      <w:pPr>
        <w:ind w:left="1583" w:hanging="1583"/>
      </w:pPr>
      <w:rPr>
        <w:rFonts w:hint="eastAsia"/>
      </w:rPr>
    </w:lvl>
  </w:abstractNum>
  <w:abstractNum w:abstractNumId="14">
    <w:nsid w:val="65831561"/>
    <w:multiLevelType w:val="singleLevel"/>
    <w:tmpl w:val="65831561"/>
    <w:lvl w:ilvl="0" w:tentative="0">
      <w:start w:val="1"/>
      <w:numFmt w:val="decimal"/>
      <w:pStyle w:val="34"/>
      <w:suff w:val="nothing"/>
      <w:lvlText w:val="表%1"/>
      <w:lvlJc w:val="center"/>
      <w:pPr>
        <w:tabs>
          <w:tab w:val="left" w:pos="0"/>
        </w:tabs>
        <w:ind w:left="0" w:firstLine="397"/>
      </w:pPr>
      <w:rPr>
        <w:rFonts w:hint="default" w:ascii="宋体" w:hAnsi="宋体" w:eastAsia="宋体" w:cs="宋体"/>
      </w:rPr>
    </w:lvl>
  </w:abstractNum>
  <w:abstractNum w:abstractNumId="15">
    <w:nsid w:val="77A0F313"/>
    <w:multiLevelType w:val="singleLevel"/>
    <w:tmpl w:val="77A0F313"/>
    <w:lvl w:ilvl="0" w:tentative="0">
      <w:start w:val="1"/>
      <w:numFmt w:val="decimal"/>
      <w:suff w:val="nothing"/>
      <w:lvlText w:val="%1、"/>
      <w:lvlJc w:val="left"/>
    </w:lvl>
  </w:abstractNum>
  <w:abstractNum w:abstractNumId="16">
    <w:nsid w:val="78D1BF7A"/>
    <w:multiLevelType w:val="singleLevel"/>
    <w:tmpl w:val="78D1BF7A"/>
    <w:lvl w:ilvl="0" w:tentative="0">
      <w:start w:val="1"/>
      <w:numFmt w:val="decimal"/>
      <w:suff w:val="space"/>
      <w:lvlText w:val="(%1)"/>
      <w:lvlJc w:val="left"/>
    </w:lvl>
  </w:abstractNum>
  <w:num w:numId="1">
    <w:abstractNumId w:val="13"/>
  </w:num>
  <w:num w:numId="2">
    <w:abstractNumId w:val="4"/>
  </w:num>
  <w:num w:numId="3">
    <w:abstractNumId w:val="12"/>
  </w:num>
  <w:num w:numId="4">
    <w:abstractNumId w:val="14"/>
  </w:num>
  <w:num w:numId="5">
    <w:abstractNumId w:val="3"/>
  </w:num>
  <w:num w:numId="6">
    <w:abstractNumId w:val="6"/>
  </w:num>
  <w:num w:numId="7">
    <w:abstractNumId w:val="11"/>
  </w:num>
  <w:num w:numId="8">
    <w:abstractNumId w:val="0"/>
  </w:num>
  <w:num w:numId="9">
    <w:abstractNumId w:val="7"/>
  </w:num>
  <w:num w:numId="10">
    <w:abstractNumId w:val="1"/>
  </w:num>
  <w:num w:numId="11">
    <w:abstractNumId w:val="15"/>
  </w:num>
  <w:num w:numId="12">
    <w:abstractNumId w:val="8"/>
  </w:num>
  <w:num w:numId="13">
    <w:abstractNumId w:val="10"/>
  </w:num>
  <w:num w:numId="14">
    <w:abstractNumId w:val="16"/>
  </w:num>
  <w:num w:numId="15">
    <w:abstractNumId w:val="2"/>
  </w:num>
  <w:num w:numId="16">
    <w:abstractNumId w:val="5"/>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5"/>
  <w:embedSystemFonts/>
  <w:bordersDoNotSurroundHeader w:val="0"/>
  <w:bordersDoNotSurroundFooter w:val="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2473C0"/>
    <w:rsid w:val="00184B6F"/>
    <w:rsid w:val="001F0D2B"/>
    <w:rsid w:val="00267A76"/>
    <w:rsid w:val="00540F66"/>
    <w:rsid w:val="005600C1"/>
    <w:rsid w:val="009C4F0E"/>
    <w:rsid w:val="009F3D0C"/>
    <w:rsid w:val="00B9531F"/>
    <w:rsid w:val="00B977B9"/>
    <w:rsid w:val="00C42428"/>
    <w:rsid w:val="00CE3B5D"/>
    <w:rsid w:val="00DE49AC"/>
    <w:rsid w:val="00E80965"/>
    <w:rsid w:val="05D65071"/>
    <w:rsid w:val="0766452F"/>
    <w:rsid w:val="080B2811"/>
    <w:rsid w:val="08B7258F"/>
    <w:rsid w:val="09E60A05"/>
    <w:rsid w:val="0A2473C0"/>
    <w:rsid w:val="0B0E1C64"/>
    <w:rsid w:val="0FC95811"/>
    <w:rsid w:val="109025C4"/>
    <w:rsid w:val="16240270"/>
    <w:rsid w:val="1653646F"/>
    <w:rsid w:val="188522A4"/>
    <w:rsid w:val="1AB85AE2"/>
    <w:rsid w:val="1DDB54D0"/>
    <w:rsid w:val="1E205826"/>
    <w:rsid w:val="1EFC42B5"/>
    <w:rsid w:val="1F5616C9"/>
    <w:rsid w:val="2005660B"/>
    <w:rsid w:val="22854460"/>
    <w:rsid w:val="24824F54"/>
    <w:rsid w:val="295E7811"/>
    <w:rsid w:val="2A1F5B87"/>
    <w:rsid w:val="2C402C4E"/>
    <w:rsid w:val="2C6A4229"/>
    <w:rsid w:val="2DC40D48"/>
    <w:rsid w:val="2E207463"/>
    <w:rsid w:val="2EA53C4B"/>
    <w:rsid w:val="2EAC3C6D"/>
    <w:rsid w:val="2FB70348"/>
    <w:rsid w:val="30FC66AC"/>
    <w:rsid w:val="351E26F1"/>
    <w:rsid w:val="351F4DEC"/>
    <w:rsid w:val="353902F2"/>
    <w:rsid w:val="36850B8E"/>
    <w:rsid w:val="38FB4C8D"/>
    <w:rsid w:val="39A5503F"/>
    <w:rsid w:val="3DA0356B"/>
    <w:rsid w:val="3E3A6955"/>
    <w:rsid w:val="3EC20F67"/>
    <w:rsid w:val="400E7381"/>
    <w:rsid w:val="47B576C4"/>
    <w:rsid w:val="48A57BF0"/>
    <w:rsid w:val="49865FC3"/>
    <w:rsid w:val="4C355AB7"/>
    <w:rsid w:val="4D1D367E"/>
    <w:rsid w:val="4D8C23AE"/>
    <w:rsid w:val="50A07371"/>
    <w:rsid w:val="55AD32DE"/>
    <w:rsid w:val="574828B2"/>
    <w:rsid w:val="58360B36"/>
    <w:rsid w:val="58CF2E10"/>
    <w:rsid w:val="59210740"/>
    <w:rsid w:val="5AAE224F"/>
    <w:rsid w:val="5B3028DF"/>
    <w:rsid w:val="5BD46C2E"/>
    <w:rsid w:val="5C7D5440"/>
    <w:rsid w:val="60D90AAB"/>
    <w:rsid w:val="616370AD"/>
    <w:rsid w:val="61C27633"/>
    <w:rsid w:val="67677F4D"/>
    <w:rsid w:val="682F0836"/>
    <w:rsid w:val="68503023"/>
    <w:rsid w:val="6893241D"/>
    <w:rsid w:val="689C09B0"/>
    <w:rsid w:val="68E9607E"/>
    <w:rsid w:val="6BA44DCE"/>
    <w:rsid w:val="6BB7694B"/>
    <w:rsid w:val="6C6D154A"/>
    <w:rsid w:val="70327876"/>
    <w:rsid w:val="72E9241E"/>
    <w:rsid w:val="752711EB"/>
    <w:rsid w:val="75D52E69"/>
    <w:rsid w:val="785744C4"/>
    <w:rsid w:val="79046AE0"/>
    <w:rsid w:val="7B9D4077"/>
    <w:rsid w:val="7C9A29AC"/>
    <w:rsid w:val="7DD81A29"/>
    <w:rsid w:val="7E560BCB"/>
    <w:rsid w:val="7EA47ABF"/>
    <w:rsid w:val="7FEA781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name="index 1"/>
    <w:lsdException w:unhideWhenUsed="0" w:uiPriority="0" w:name="index 2"/>
    <w:lsdException w:unhideWhenUsed="0" w:uiPriority="0" w:name="index 3"/>
    <w:lsdException w:unhideWhenUsed="0" w:uiPriority="0" w:name="index 4"/>
    <w:lsdException w:unhideWhenUsed="0" w:uiPriority="0" w:name="index 5"/>
    <w:lsdException w:unhideWhenUsed="0" w:uiPriority="0" w:name="index 6"/>
    <w:lsdException w:unhideWhenUsed="0" w:uiPriority="0" w:name="index 7"/>
    <w:lsdException w:unhideWhenUsed="0" w:uiPriority="0" w:name="index 8"/>
    <w:lsdException w:unhideWhenUsed="0" w:uiPriority="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name="Normal Indent"/>
    <w:lsdException w:unhideWhenUsed="0" w:uiPriority="0" w:semiHidden="0" w:name="footnote text"/>
    <w:lsdException w:unhideWhenUsed="0" w:uiPriority="0" w:name="annotation text"/>
    <w:lsdException w:qFormat="1" w:unhideWhenUsed="0" w:uiPriority="0" w:semiHidden="0" w:name="header"/>
    <w:lsdException w:qFormat="1" w:unhideWhenUsed="0" w:uiPriority="0" w:semiHidden="0" w:name="footer"/>
    <w:lsdException w:unhideWhenUsed="0" w:uiPriority="0" w:name="index heading"/>
    <w:lsdException w:qFormat="1" w:unhideWhenUsed="0" w:uiPriority="0" w:name="caption"/>
    <w:lsdException w:unhideWhenUsed="0" w:uiPriority="0" w:name="table of figures"/>
    <w:lsdException w:unhideWhenUsed="0" w:uiPriority="0" w:name="envelope address"/>
    <w:lsdException w:unhideWhenUsed="0" w:uiPriority="0" w:name="envelope return"/>
    <w:lsdException w:unhideWhenUsed="0" w:uiPriority="0" w:semiHidden="0" w:name="footnote reference"/>
    <w:lsdException w:unhideWhenUsed="0" w:uiPriority="0" w:name="annotation reference"/>
    <w:lsdException w:unhideWhenUsed="0" w:uiPriority="0" w:name="line number"/>
    <w:lsdException w:qFormat="1" w:unhideWhenUsed="0" w:uiPriority="0" w:semiHidden="0" w:name="page number"/>
    <w:lsdException w:unhideWhenUsed="0" w:uiPriority="0" w:name="endnote reference"/>
    <w:lsdException w:unhideWhenUsed="0" w:uiPriority="0" w:name="endnote text"/>
    <w:lsdException w:unhideWhenUsed="0" w:uiPriority="0" w:name="table of authorities"/>
    <w:lsdException w:unhideWhenUsed="0" w:uiPriority="0" w:name="macro"/>
    <w:lsdException w:unhideWhenUsed="0" w:uiPriority="0" w:name="toa heading"/>
    <w:lsdException w:unhideWhenUsed="0" w:uiPriority="0" w:name="List"/>
    <w:lsdException w:unhideWhenUsed="0" w:uiPriority="0" w:name="List Bullet"/>
    <w:lsdException w:unhideWhenUsed="0" w:uiPriority="0" w:name="List Number"/>
    <w:lsdException w:unhideWhenUsed="0" w:uiPriority="0" w:name="List 2"/>
    <w:lsdException w:unhideWhenUsed="0" w:uiPriority="0" w:name="List 3"/>
    <w:lsdException w:unhideWhenUsed="0" w:uiPriority="0" w:name="List 4"/>
    <w:lsdException w:unhideWhenUsed="0" w:uiPriority="0" w:name="List 5"/>
    <w:lsdException w:unhideWhenUsed="0" w:uiPriority="0" w:name="List Bullet 2"/>
    <w:lsdException w:unhideWhenUsed="0" w:uiPriority="0" w:name="List Bullet 3"/>
    <w:lsdException w:unhideWhenUsed="0" w:uiPriority="0" w:name="List Bullet 4"/>
    <w:lsdException w:unhideWhenUsed="0" w:uiPriority="0" w:name="List Bullet 5"/>
    <w:lsdException w:unhideWhenUsed="0" w:uiPriority="0" w:name="List Number 2"/>
    <w:lsdException w:unhideWhenUsed="0" w:uiPriority="0" w:name="List Number 3"/>
    <w:lsdException w:unhideWhenUsed="0" w:uiPriority="0" w:name="List Number 4"/>
    <w:lsdException w:unhideWhenUsed="0" w:uiPriority="0" w:name="List Number 5"/>
    <w:lsdException w:qFormat="1" w:unhideWhenUsed="0" w:uiPriority="0" w:name="Title"/>
    <w:lsdException w:unhideWhenUsed="0" w:uiPriority="0" w:name="Closing"/>
    <w:lsdException w:unhideWhenUsed="0" w:uiPriority="0" w:name="Signature"/>
    <w:lsdException w:qFormat="1" w:unhideWhenUsed="0" w:uiPriority="1" w:name="Default Paragraph Font"/>
    <w:lsdException w:qFormat="1" w:unhideWhenUsed="0" w:uiPriority="0" w:name="Body Text"/>
    <w:lsdException w:unhideWhenUsed="0" w:uiPriority="0" w:name="Body Text Indent"/>
    <w:lsdException w:unhideWhenUsed="0" w:uiPriority="0" w:name="List Continue"/>
    <w:lsdException w:unhideWhenUsed="0" w:uiPriority="0" w:name="List Continue 2"/>
    <w:lsdException w:unhideWhenUsed="0" w:uiPriority="0" w:name="List Continue 3"/>
    <w:lsdException w:unhideWhenUsed="0" w:uiPriority="0" w:name="List Continue 4"/>
    <w:lsdException w:unhideWhenUsed="0" w:uiPriority="0" w:name="List Continue 5"/>
    <w:lsdException w:unhideWhenUsed="0" w:uiPriority="0" w:name="Message Header"/>
    <w:lsdException w:qFormat="1" w:unhideWhenUsed="0" w:uiPriority="0" w:name="Subtitle"/>
    <w:lsdException w:unhideWhenUsed="0" w:uiPriority="0" w:name="Salutation"/>
    <w:lsdException w:unhideWhenUsed="0" w:uiPriority="0" w:name="Date"/>
    <w:lsdException w:unhideWhenUsed="0" w:uiPriority="0" w:name="Body Text First Indent"/>
    <w:lsdException w:unhideWhenUsed="0" w:uiPriority="0" w:name="Body Text First Indent 2"/>
    <w:lsdException w:unhideWhenUsed="0" w:uiPriority="0" w:name="Note Heading"/>
    <w:lsdException w:unhideWhenUsed="0" w:uiPriority="0" w:name="Body Text 2"/>
    <w:lsdException w:unhideWhenUsed="0" w:uiPriority="0" w:name="Body Text 3"/>
    <w:lsdException w:unhideWhenUsed="0" w:uiPriority="0" w:name="Body Text Indent 2"/>
    <w:lsdException w:unhideWhenUsed="0" w:uiPriority="0" w:name="Body Text Indent 3"/>
    <w:lsdException w:unhideWhenUsed="0" w:uiPriority="0" w:name="Block Text"/>
    <w:lsdException w:qFormat="1" w:unhideWhenUsed="0" w:uiPriority="0" w:name="Hyperlink"/>
    <w:lsdException w:qFormat="1" w:unhideWhenUsed="0" w:uiPriority="0" w:name="FollowedHyperlink"/>
    <w:lsdException w:qFormat="1" w:unhideWhenUsed="0" w:uiPriority="0" w:name="Strong"/>
    <w:lsdException w:qFormat="1" w:unhideWhenUsed="0" w:uiPriority="0" w:name="Emphasis"/>
    <w:lsdException w:unhideWhenUsed="0" w:uiPriority="0" w:name="Document Map"/>
    <w:lsdException w:qFormat="1" w:unhideWhenUsed="0" w:uiPriority="0" w:name="Plain Text"/>
    <w:lsdException w:unhideWhenUsed="0" w:uiPriority="0" w:name="E-mail Signature"/>
    <w:lsdException w:unhideWhenUsed="0" w:uiPriority="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1"/>
    <w:qFormat/>
    <w:uiPriority w:val="0"/>
    <w:pPr>
      <w:keepNext/>
      <w:keepLines/>
      <w:numPr>
        <w:ilvl w:val="0"/>
        <w:numId w:val="1"/>
      </w:numPr>
      <w:tabs>
        <w:tab w:val="left" w:pos="420"/>
        <w:tab w:val="clear" w:pos="0"/>
      </w:tabs>
      <w:spacing w:before="40" w:after="40" w:line="300" w:lineRule="auto"/>
      <w:ind w:left="432" w:hanging="432"/>
      <w:jc w:val="center"/>
      <w:outlineLvl w:val="0"/>
    </w:pPr>
    <w:rPr>
      <w:rFonts w:eastAsia="黑体"/>
      <w:b/>
      <w:kern w:val="44"/>
      <w:sz w:val="28"/>
    </w:rPr>
  </w:style>
  <w:style w:type="paragraph" w:styleId="3">
    <w:name w:val="heading 2"/>
    <w:basedOn w:val="1"/>
    <w:next w:val="1"/>
    <w:link w:val="52"/>
    <w:qFormat/>
    <w:uiPriority w:val="0"/>
    <w:pPr>
      <w:keepNext/>
      <w:keepLines/>
      <w:numPr>
        <w:ilvl w:val="1"/>
        <w:numId w:val="1"/>
      </w:numPr>
      <w:spacing w:before="20" w:after="20" w:line="300" w:lineRule="auto"/>
      <w:ind w:left="575" w:hanging="575"/>
      <w:jc w:val="left"/>
      <w:outlineLvl w:val="1"/>
    </w:pPr>
    <w:rPr>
      <w:rFonts w:eastAsia="黑体"/>
      <w:b/>
      <w:sz w:val="24"/>
    </w:rPr>
  </w:style>
  <w:style w:type="paragraph" w:styleId="4">
    <w:name w:val="heading 3"/>
    <w:basedOn w:val="1"/>
    <w:next w:val="1"/>
    <w:unhideWhenUsed/>
    <w:qFormat/>
    <w:uiPriority w:val="0"/>
    <w:pPr>
      <w:keepNext/>
      <w:keepLines/>
      <w:numPr>
        <w:ilvl w:val="2"/>
        <w:numId w:val="1"/>
      </w:numPr>
      <w:spacing w:before="20" w:after="20" w:line="300" w:lineRule="auto"/>
      <w:ind w:left="720" w:hanging="720"/>
      <w:jc w:val="left"/>
      <w:outlineLvl w:val="2"/>
    </w:pPr>
    <w:rPr>
      <w:rFonts w:eastAsia="黑体"/>
      <w:sz w:val="24"/>
    </w:rPr>
  </w:style>
  <w:style w:type="paragraph" w:styleId="5">
    <w:name w:val="heading 4"/>
    <w:basedOn w:val="1"/>
    <w:next w:val="1"/>
    <w:qFormat/>
    <w:uiPriority w:val="0"/>
    <w:pPr>
      <w:keepNext/>
      <w:keepLines/>
      <w:numPr>
        <w:ilvl w:val="3"/>
        <w:numId w:val="1"/>
      </w:numPr>
      <w:spacing w:before="280" w:after="290" w:line="372" w:lineRule="auto"/>
      <w:ind w:left="864" w:hanging="864"/>
      <w:outlineLvl w:val="3"/>
    </w:pPr>
    <w:rPr>
      <w:rFonts w:ascii="Arial" w:hAnsi="Arial" w:eastAsia="黑体"/>
      <w:b/>
      <w:sz w:val="28"/>
    </w:rPr>
  </w:style>
  <w:style w:type="paragraph" w:styleId="6">
    <w:name w:val="heading 5"/>
    <w:basedOn w:val="1"/>
    <w:next w:val="1"/>
    <w:semiHidden/>
    <w:qFormat/>
    <w:uiPriority w:val="0"/>
    <w:pPr>
      <w:keepNext/>
      <w:keepLines/>
      <w:numPr>
        <w:ilvl w:val="4"/>
        <w:numId w:val="1"/>
      </w:numPr>
      <w:spacing w:before="280" w:after="290" w:line="372" w:lineRule="auto"/>
      <w:ind w:left="1008" w:hanging="1008"/>
      <w:outlineLvl w:val="4"/>
    </w:pPr>
    <w:rPr>
      <w:b/>
      <w:sz w:val="28"/>
    </w:rPr>
  </w:style>
  <w:style w:type="paragraph" w:styleId="7">
    <w:name w:val="heading 6"/>
    <w:basedOn w:val="1"/>
    <w:next w:val="1"/>
    <w:link w:val="44"/>
    <w:semiHidden/>
    <w:unhideWhenUsed/>
    <w:qFormat/>
    <w:uiPriority w:val="0"/>
    <w:pPr>
      <w:keepNext/>
      <w:keepLines/>
      <w:numPr>
        <w:ilvl w:val="5"/>
        <w:numId w:val="1"/>
      </w:numPr>
      <w:spacing w:before="240" w:after="64" w:line="317" w:lineRule="auto"/>
      <w:ind w:left="1151" w:hanging="1151"/>
      <w:outlineLvl w:val="5"/>
    </w:pPr>
    <w:rPr>
      <w:rFonts w:ascii="Arial" w:hAnsi="Arial" w:eastAsia="黑体"/>
      <w:b/>
      <w:sz w:val="24"/>
    </w:rPr>
  </w:style>
  <w:style w:type="paragraph" w:styleId="8">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96" w:hanging="1296"/>
      <w:outlineLvl w:val="6"/>
    </w:pPr>
    <w:rPr>
      <w:b/>
      <w:sz w:val="24"/>
    </w:rPr>
  </w:style>
  <w:style w:type="paragraph" w:styleId="9">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40" w:hanging="1440"/>
      <w:outlineLvl w:val="7"/>
    </w:pPr>
    <w:rPr>
      <w:rFonts w:ascii="Arial" w:hAnsi="Arial" w:eastAsia="黑体"/>
      <w:sz w:val="24"/>
    </w:rPr>
  </w:style>
  <w:style w:type="paragraph" w:styleId="10">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outlineLvl w:val="8"/>
    </w:pPr>
    <w:rPr>
      <w:rFonts w:ascii="Arial" w:hAnsi="Arial" w:eastAsia="黑体"/>
      <w:sz w:val="21"/>
    </w:rPr>
  </w:style>
  <w:style w:type="character" w:default="1" w:styleId="18">
    <w:name w:val="Default Paragraph Font"/>
    <w:semiHidden/>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11">
    <w:name w:val="Body Text"/>
    <w:basedOn w:val="1"/>
    <w:link w:val="48"/>
    <w:semiHidden/>
    <w:qFormat/>
    <w:uiPriority w:val="0"/>
    <w:pPr>
      <w:spacing w:after="120"/>
    </w:pPr>
  </w:style>
  <w:style w:type="paragraph" w:styleId="12">
    <w:name w:val="Plain Text"/>
    <w:basedOn w:val="1"/>
    <w:semiHidden/>
    <w:qFormat/>
    <w:uiPriority w:val="0"/>
    <w:pPr>
      <w:adjustRightInd w:val="0"/>
      <w:spacing w:line="312" w:lineRule="atLeast"/>
      <w:textAlignment w:val="baseline"/>
    </w:pPr>
    <w:rPr>
      <w:rFonts w:ascii="宋体" w:hAnsi="Courier New"/>
      <w:kern w:val="0"/>
      <w:szCs w:val="20"/>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semiHidden/>
    <w:qFormat/>
    <w:uiPriority w:val="0"/>
    <w:rPr>
      <w:b/>
    </w:rPr>
  </w:style>
  <w:style w:type="character" w:styleId="20">
    <w:name w:val="page number"/>
    <w:basedOn w:val="18"/>
    <w:qFormat/>
    <w:uiPriority w:val="0"/>
  </w:style>
  <w:style w:type="character" w:styleId="21">
    <w:name w:val="FollowedHyperlink"/>
    <w:basedOn w:val="18"/>
    <w:semiHidden/>
    <w:qFormat/>
    <w:uiPriority w:val="0"/>
    <w:rPr>
      <w:color w:val="333333"/>
      <w:u w:val="none"/>
    </w:rPr>
  </w:style>
  <w:style w:type="character" w:styleId="22">
    <w:name w:val="Emphasis"/>
    <w:basedOn w:val="18"/>
    <w:semiHidden/>
    <w:qFormat/>
    <w:uiPriority w:val="0"/>
  </w:style>
  <w:style w:type="character" w:styleId="23">
    <w:name w:val="HTML Definition"/>
    <w:basedOn w:val="18"/>
    <w:qFormat/>
    <w:uiPriority w:val="0"/>
  </w:style>
  <w:style w:type="character" w:styleId="24">
    <w:name w:val="HTML Acronym"/>
    <w:basedOn w:val="18"/>
    <w:qFormat/>
    <w:uiPriority w:val="0"/>
  </w:style>
  <w:style w:type="character" w:styleId="25">
    <w:name w:val="HTML Variable"/>
    <w:basedOn w:val="18"/>
    <w:qFormat/>
    <w:uiPriority w:val="0"/>
  </w:style>
  <w:style w:type="character" w:styleId="26">
    <w:name w:val="Hyperlink"/>
    <w:basedOn w:val="18"/>
    <w:semiHidden/>
    <w:qFormat/>
    <w:uiPriority w:val="0"/>
    <w:rPr>
      <w:color w:val="333333"/>
      <w:u w:val="none"/>
    </w:rPr>
  </w:style>
  <w:style w:type="character" w:styleId="27">
    <w:name w:val="HTML Code"/>
    <w:basedOn w:val="18"/>
    <w:qFormat/>
    <w:uiPriority w:val="0"/>
    <w:rPr>
      <w:rFonts w:ascii="Courier New" w:hAnsi="Courier New"/>
      <w:sz w:val="20"/>
    </w:rPr>
  </w:style>
  <w:style w:type="character" w:styleId="28">
    <w:name w:val="HTML Cite"/>
    <w:basedOn w:val="18"/>
    <w:qFormat/>
    <w:uiPriority w:val="0"/>
  </w:style>
  <w:style w:type="paragraph" w:customStyle="1" w:styleId="29">
    <w:name w:val="论文题目"/>
    <w:basedOn w:val="11"/>
    <w:link w:val="54"/>
    <w:qFormat/>
    <w:uiPriority w:val="0"/>
    <w:pPr>
      <w:spacing w:after="150" w:afterLines="150"/>
      <w:jc w:val="center"/>
    </w:pPr>
    <w:rPr>
      <w:rFonts w:eastAsia="黑体"/>
      <w:b/>
      <w:sz w:val="32"/>
    </w:rPr>
  </w:style>
  <w:style w:type="paragraph" w:customStyle="1" w:styleId="30">
    <w:name w:val="建模-正文"/>
    <w:basedOn w:val="1"/>
    <w:link w:val="37"/>
    <w:qFormat/>
    <w:uiPriority w:val="0"/>
    <w:pPr>
      <w:bidi/>
      <w:spacing w:before="50" w:beforeLines="50" w:after="50" w:afterLines="50" w:line="300" w:lineRule="auto"/>
      <w:ind w:firstLine="482" w:firstLineChars="200"/>
      <w:jc w:val="both"/>
    </w:pPr>
    <w:rPr>
      <w:sz w:val="24"/>
    </w:rPr>
  </w:style>
  <w:style w:type="paragraph" w:customStyle="1" w:styleId="31">
    <w:name w:val="建模-一级标题"/>
    <w:basedOn w:val="29"/>
    <w:link w:val="43"/>
    <w:qFormat/>
    <w:uiPriority w:val="0"/>
    <w:pPr>
      <w:keepNext/>
      <w:keepLines/>
      <w:numPr>
        <w:ilvl w:val="0"/>
        <w:numId w:val="2"/>
      </w:numPr>
      <w:tabs>
        <w:tab w:val="left" w:pos="420"/>
        <w:tab w:val="clear" w:pos="0"/>
      </w:tabs>
    </w:pPr>
    <w:rPr>
      <w:sz w:val="28"/>
    </w:rPr>
  </w:style>
  <w:style w:type="paragraph" w:customStyle="1" w:styleId="32">
    <w:name w:val="建模-二级标题"/>
    <w:basedOn w:val="1"/>
    <w:link w:val="41"/>
    <w:qFormat/>
    <w:uiPriority w:val="0"/>
    <w:pPr>
      <w:keepNext w:val="0"/>
      <w:keepLines w:val="0"/>
      <w:numPr>
        <w:ilvl w:val="1"/>
        <w:numId w:val="2"/>
      </w:numPr>
      <w:jc w:val="left"/>
    </w:pPr>
    <w:rPr>
      <w:rFonts w:eastAsia="黑体"/>
      <w:b/>
      <w:sz w:val="24"/>
    </w:rPr>
  </w:style>
  <w:style w:type="paragraph" w:customStyle="1" w:styleId="33">
    <w:name w:val="图名"/>
    <w:link w:val="55"/>
    <w:qFormat/>
    <w:uiPriority w:val="0"/>
    <w:pPr>
      <w:numPr>
        <w:ilvl w:val="0"/>
        <w:numId w:val="3"/>
      </w:numPr>
      <w:adjustRightInd w:val="0"/>
      <w:snapToGrid w:val="0"/>
      <w:spacing w:line="240" w:lineRule="auto"/>
      <w:ind w:firstLine="0" w:firstLineChars="0"/>
      <w:jc w:val="center"/>
    </w:pPr>
    <w:rPr>
      <w:rFonts w:ascii="Times New Roman" w:hAnsi="Times New Roman" w:eastAsia="黑体" w:cs="Times New Roman"/>
      <w:b/>
      <w:sz w:val="21"/>
    </w:rPr>
  </w:style>
  <w:style w:type="paragraph" w:customStyle="1" w:styleId="34">
    <w:name w:val="表名"/>
    <w:basedOn w:val="33"/>
    <w:qFormat/>
    <w:uiPriority w:val="0"/>
    <w:pPr>
      <w:numPr>
        <w:numId w:val="4"/>
      </w:numPr>
    </w:pPr>
  </w:style>
  <w:style w:type="paragraph" w:customStyle="1" w:styleId="35">
    <w:name w:val="摘要"/>
    <w:link w:val="49"/>
    <w:qFormat/>
    <w:uiPriority w:val="0"/>
    <w:pPr>
      <w:spacing w:line="240" w:lineRule="auto"/>
      <w:ind w:firstLine="0" w:firstLineChars="0"/>
      <w:jc w:val="center"/>
    </w:pPr>
    <w:rPr>
      <w:rFonts w:ascii="Times New Roman" w:hAnsi="Times New Roman" w:eastAsia="黑体" w:cs="Times New Roman"/>
      <w:b/>
      <w:sz w:val="28"/>
    </w:rPr>
  </w:style>
  <w:style w:type="paragraph" w:customStyle="1" w:styleId="36">
    <w:name w:val="关键词"/>
    <w:link w:val="50"/>
    <w:qFormat/>
    <w:uiPriority w:val="0"/>
    <w:pPr>
      <w:tabs>
        <w:tab w:val="center" w:pos="4095"/>
        <w:tab w:val="right" w:pos="7140"/>
      </w:tabs>
      <w:ind w:firstLine="0" w:firstLineChars="0"/>
      <w:jc w:val="left"/>
    </w:pPr>
    <w:rPr>
      <w:rFonts w:ascii="Times New Roman" w:hAnsi="Times New Roman" w:eastAsia="宋体" w:cs="Times New Roman"/>
      <w:b/>
      <w:sz w:val="24"/>
    </w:rPr>
  </w:style>
  <w:style w:type="character" w:customStyle="1" w:styleId="37">
    <w:name w:val="建模-正文 Char"/>
    <w:link w:val="30"/>
    <w:qFormat/>
    <w:uiPriority w:val="0"/>
    <w:rPr>
      <w:rFonts w:eastAsia="宋体"/>
      <w:sz w:val="24"/>
    </w:rPr>
  </w:style>
  <w:style w:type="paragraph" w:customStyle="1" w:styleId="38">
    <w:name w:val="建模-三级标题"/>
    <w:basedOn w:val="12"/>
    <w:link w:val="42"/>
    <w:qFormat/>
    <w:uiPriority w:val="0"/>
    <w:pPr>
      <w:keepNext/>
      <w:keepLines/>
      <w:numPr>
        <w:ilvl w:val="2"/>
        <w:numId w:val="2"/>
      </w:numPr>
      <w:tabs>
        <w:tab w:val="left" w:pos="420"/>
        <w:tab w:val="clear" w:pos="0"/>
      </w:tabs>
      <w:spacing w:line="300" w:lineRule="auto"/>
      <w:jc w:val="left"/>
    </w:pPr>
    <w:rPr>
      <w:rFonts w:hAnsi="宋体" w:eastAsia="黑体"/>
      <w:sz w:val="24"/>
    </w:rPr>
  </w:style>
  <w:style w:type="paragraph" w:customStyle="1" w:styleId="39">
    <w:name w:val="参考文献"/>
    <w:basedOn w:val="1"/>
    <w:qFormat/>
    <w:uiPriority w:val="0"/>
    <w:pPr>
      <w:spacing w:line="300" w:lineRule="auto"/>
      <w:ind w:firstLine="120" w:firstLineChars="50"/>
    </w:pPr>
    <w:rPr>
      <w:sz w:val="24"/>
    </w:rPr>
  </w:style>
  <w:style w:type="paragraph" w:customStyle="1" w:styleId="40">
    <w:name w:val="建模-数学公式"/>
    <w:basedOn w:val="30"/>
    <w:link w:val="53"/>
    <w:qFormat/>
    <w:uiPriority w:val="0"/>
    <w:pPr>
      <w:tabs>
        <w:tab w:val="center" w:pos="4095"/>
        <w:tab w:val="right" w:pos="7140"/>
      </w:tabs>
      <w:wordWrap/>
      <w:ind w:firstLine="0" w:firstLineChars="0"/>
      <w:jc w:val="center"/>
      <w:textAlignment w:val="center"/>
    </w:pPr>
    <w:rPr>
      <w:rFonts w:cs="宋体"/>
    </w:rPr>
  </w:style>
  <w:style w:type="character" w:customStyle="1" w:styleId="41">
    <w:name w:val="建模-二级标题 Char"/>
    <w:link w:val="32"/>
    <w:qFormat/>
    <w:uiPriority w:val="0"/>
    <w:rPr>
      <w:rFonts w:eastAsia="黑体"/>
      <w:b/>
      <w:kern w:val="2"/>
      <w:sz w:val="24"/>
      <w:szCs w:val="24"/>
    </w:rPr>
  </w:style>
  <w:style w:type="character" w:customStyle="1" w:styleId="42">
    <w:name w:val="建模-三级标题 Char"/>
    <w:link w:val="38"/>
    <w:qFormat/>
    <w:uiPriority w:val="0"/>
    <w:rPr>
      <w:rFonts w:hAnsi="宋体" w:eastAsia="黑体"/>
      <w:sz w:val="24"/>
    </w:rPr>
  </w:style>
  <w:style w:type="character" w:customStyle="1" w:styleId="43">
    <w:name w:val="建模-一级标题 Char"/>
    <w:link w:val="31"/>
    <w:qFormat/>
    <w:uiPriority w:val="0"/>
    <w:rPr>
      <w:rFonts w:eastAsia="黑体"/>
      <w:b/>
      <w:kern w:val="2"/>
      <w:sz w:val="28"/>
      <w:szCs w:val="24"/>
    </w:rPr>
  </w:style>
  <w:style w:type="character" w:customStyle="1" w:styleId="44">
    <w:name w:val="标题 6 字符"/>
    <w:link w:val="7"/>
    <w:qFormat/>
    <w:uiPriority w:val="0"/>
    <w:rPr>
      <w:rFonts w:ascii="Arial" w:hAnsi="Arial" w:eastAsia="黑体"/>
      <w:b/>
      <w:sz w:val="24"/>
    </w:rPr>
  </w:style>
  <w:style w:type="paragraph" w:customStyle="1" w:styleId="45">
    <w:name w:val="样式1"/>
    <w:basedOn w:val="1"/>
    <w:semiHidden/>
    <w:qFormat/>
    <w:uiPriority w:val="0"/>
  </w:style>
  <w:style w:type="table" w:customStyle="1" w:styleId="46">
    <w:name w:val="三线表"/>
    <w:basedOn w:val="16"/>
    <w:qFormat/>
    <w:uiPriority w:val="99"/>
    <w:rPr>
      <w:sz w:val="24"/>
    </w:rPr>
    <w:tblPr>
      <w:tblBorders>
        <w:top w:val="single" w:color="auto" w:sz="12" w:space="0"/>
        <w:bottom w:val="single" w:color="auto" w:sz="12" w:space="0"/>
      </w:tblBorders>
    </w:tblPr>
    <w:tblStylePr w:type="firstRow">
      <w:rPr>
        <w:rFonts w:eastAsiaTheme="minorEastAsia"/>
        <w:sz w:val="24"/>
      </w:rPr>
      <w:tcPr>
        <w:tcBorders>
          <w:top w:val="single" w:color="auto" w:sz="12" w:space="0"/>
          <w:left w:val="nil"/>
          <w:bottom w:val="single" w:color="auto" w:sz="6" w:space="0"/>
          <w:right w:val="nil"/>
          <w:insideH w:val="nil"/>
          <w:insideV w:val="nil"/>
          <w:tl2br w:val="nil"/>
          <w:tr2bl w:val="nil"/>
        </w:tcBorders>
      </w:tcPr>
    </w:tblStylePr>
  </w:style>
  <w:style w:type="character" w:styleId="47">
    <w:name w:val="Placeholder Text"/>
    <w:basedOn w:val="18"/>
    <w:semiHidden/>
    <w:qFormat/>
    <w:uiPriority w:val="99"/>
    <w:rPr>
      <w:color w:val="808080"/>
    </w:rPr>
  </w:style>
  <w:style w:type="character" w:customStyle="1" w:styleId="48">
    <w:name w:val="正文文本 字符"/>
    <w:basedOn w:val="18"/>
    <w:link w:val="11"/>
    <w:semiHidden/>
    <w:qFormat/>
    <w:uiPriority w:val="0"/>
    <w:rPr>
      <w:kern w:val="2"/>
      <w:sz w:val="21"/>
      <w:szCs w:val="24"/>
    </w:rPr>
  </w:style>
  <w:style w:type="character" w:customStyle="1" w:styleId="49">
    <w:name w:val="摘要 Char"/>
    <w:link w:val="35"/>
    <w:qFormat/>
    <w:uiPriority w:val="0"/>
    <w:rPr>
      <w:rFonts w:eastAsia="黑体"/>
      <w:b/>
      <w:sz w:val="28"/>
    </w:rPr>
  </w:style>
  <w:style w:type="character" w:customStyle="1" w:styleId="50">
    <w:name w:val="关键词 Char"/>
    <w:link w:val="36"/>
    <w:qFormat/>
    <w:uiPriority w:val="0"/>
    <w:rPr>
      <w:b/>
      <w:sz w:val="24"/>
    </w:rPr>
  </w:style>
  <w:style w:type="character" w:customStyle="1" w:styleId="51">
    <w:name w:val="标题 1 Char"/>
    <w:link w:val="2"/>
    <w:qFormat/>
    <w:uiPriority w:val="0"/>
    <w:rPr>
      <w:rFonts w:eastAsia="黑体"/>
      <w:b/>
      <w:kern w:val="44"/>
      <w:sz w:val="28"/>
    </w:rPr>
  </w:style>
  <w:style w:type="character" w:customStyle="1" w:styleId="52">
    <w:name w:val="标题 2 Char"/>
    <w:link w:val="3"/>
    <w:qFormat/>
    <w:uiPriority w:val="0"/>
    <w:rPr>
      <w:rFonts w:eastAsia="黑体"/>
      <w:b/>
      <w:sz w:val="24"/>
    </w:rPr>
  </w:style>
  <w:style w:type="character" w:customStyle="1" w:styleId="53">
    <w:name w:val="建模-数学公式 Char1"/>
    <w:link w:val="40"/>
    <w:qFormat/>
    <w:uiPriority w:val="0"/>
    <w:rPr>
      <w:rFonts w:cs="宋体"/>
    </w:rPr>
  </w:style>
  <w:style w:type="character" w:customStyle="1" w:styleId="54">
    <w:name w:val="论文题目 Char"/>
    <w:link w:val="29"/>
    <w:qFormat/>
    <w:uiPriority w:val="0"/>
    <w:rPr>
      <w:rFonts w:eastAsia="黑体"/>
      <w:b/>
      <w:sz w:val="32"/>
    </w:rPr>
  </w:style>
  <w:style w:type="character" w:customStyle="1" w:styleId="55">
    <w:name w:val="图名 Char"/>
    <w:link w:val="33"/>
    <w:qFormat/>
    <w:uiPriority w:val="0"/>
    <w:rPr>
      <w:rFonts w:ascii="Times New Roman" w:hAnsi="Times New Roman" w:eastAsia="黑体" w:cs="Times New Roman"/>
      <w:b/>
      <w:sz w:val="21"/>
    </w:rPr>
  </w:style>
  <w:style w:type="character" w:customStyle="1" w:styleId="56">
    <w:name w:val="bsharetext"/>
    <w:basedOn w:val="18"/>
    <w:qFormat/>
    <w:uiPriority w:val="0"/>
  </w:style>
  <w:style w:type="character" w:customStyle="1" w:styleId="57">
    <w:name w:val="xilan_titf1"/>
    <w:basedOn w:val="18"/>
    <w:qFormat/>
    <w:uiPriority w:val="0"/>
    <w:rPr>
      <w:color w:val="333333"/>
      <w:sz w:val="14"/>
      <w:szCs w:val="14"/>
    </w:rPr>
  </w:style>
  <w:style w:type="character" w:customStyle="1" w:styleId="58">
    <w:name w:val="s1"/>
    <w:basedOn w:val="18"/>
    <w:qFormat/>
    <w:uiPriority w:val="0"/>
    <w:rPr>
      <w:color w:val="DDDDDD"/>
      <w:sz w:val="12"/>
      <w:szCs w:val="12"/>
    </w:rPr>
  </w:style>
  <w:style w:type="character" w:customStyle="1" w:styleId="59">
    <w:name w:val="btn-task-gray"/>
    <w:basedOn w:val="18"/>
    <w:qFormat/>
    <w:uiPriority w:val="0"/>
  </w:style>
  <w:style w:type="character" w:customStyle="1" w:styleId="60">
    <w:name w:val="btn-task-gray1"/>
    <w:basedOn w:val="18"/>
    <w:qFormat/>
    <w:uiPriority w:val="0"/>
    <w:rPr>
      <w:color w:val="FFFFFF"/>
      <w:u w:val="none"/>
      <w:shd w:val="clear" w:fill="CCCCCC"/>
    </w:rPr>
  </w:style>
  <w:style w:type="character" w:customStyle="1" w:styleId="61">
    <w:name w:val="btn-auto-11"/>
    <w:basedOn w:val="18"/>
    <w:qFormat/>
    <w:uiPriority w:val="0"/>
  </w:style>
  <w:style w:type="paragraph" w:styleId="6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9" Type="http://schemas.openxmlformats.org/officeDocument/2006/relationships/oleObject" Target="embeddings/oleObject45.bin"/><Relationship Id="rId98" Type="http://schemas.openxmlformats.org/officeDocument/2006/relationships/image" Target="media/image49.wmf"/><Relationship Id="rId97" Type="http://schemas.openxmlformats.org/officeDocument/2006/relationships/oleObject" Target="embeddings/oleObject44.bin"/><Relationship Id="rId96" Type="http://schemas.openxmlformats.org/officeDocument/2006/relationships/image" Target="media/image48.wmf"/><Relationship Id="rId95" Type="http://schemas.openxmlformats.org/officeDocument/2006/relationships/oleObject" Target="embeddings/oleObject43.bin"/><Relationship Id="rId94" Type="http://schemas.openxmlformats.org/officeDocument/2006/relationships/image" Target="media/image47.wmf"/><Relationship Id="rId93" Type="http://schemas.openxmlformats.org/officeDocument/2006/relationships/oleObject" Target="embeddings/oleObject42.bin"/><Relationship Id="rId92" Type="http://schemas.openxmlformats.org/officeDocument/2006/relationships/image" Target="media/image46.wmf"/><Relationship Id="rId91" Type="http://schemas.openxmlformats.org/officeDocument/2006/relationships/oleObject" Target="embeddings/oleObject41.bin"/><Relationship Id="rId90" Type="http://schemas.openxmlformats.org/officeDocument/2006/relationships/image" Target="media/image45.wmf"/><Relationship Id="rId9" Type="http://schemas.openxmlformats.org/officeDocument/2006/relationships/oleObject" Target="embeddings/oleObject2.bin"/><Relationship Id="rId89" Type="http://schemas.openxmlformats.org/officeDocument/2006/relationships/oleObject" Target="embeddings/oleObject40.bin"/><Relationship Id="rId88" Type="http://schemas.openxmlformats.org/officeDocument/2006/relationships/image" Target="media/image44.wmf"/><Relationship Id="rId87" Type="http://schemas.openxmlformats.org/officeDocument/2006/relationships/oleObject" Target="embeddings/oleObject39.bin"/><Relationship Id="rId86" Type="http://schemas.openxmlformats.org/officeDocument/2006/relationships/image" Target="media/image43.wmf"/><Relationship Id="rId85" Type="http://schemas.openxmlformats.org/officeDocument/2006/relationships/oleObject" Target="embeddings/oleObject38.bin"/><Relationship Id="rId84" Type="http://schemas.openxmlformats.org/officeDocument/2006/relationships/image" Target="media/image42.wmf"/><Relationship Id="rId83" Type="http://schemas.openxmlformats.org/officeDocument/2006/relationships/oleObject" Target="embeddings/oleObject37.bin"/><Relationship Id="rId82" Type="http://schemas.openxmlformats.org/officeDocument/2006/relationships/image" Target="media/image41.wmf"/><Relationship Id="rId81" Type="http://schemas.openxmlformats.org/officeDocument/2006/relationships/oleObject" Target="embeddings/oleObject36.bin"/><Relationship Id="rId80" Type="http://schemas.openxmlformats.org/officeDocument/2006/relationships/image" Target="media/image40.wmf"/><Relationship Id="rId8" Type="http://schemas.openxmlformats.org/officeDocument/2006/relationships/image" Target="media/image2.wmf"/><Relationship Id="rId79" Type="http://schemas.openxmlformats.org/officeDocument/2006/relationships/oleObject" Target="embeddings/oleObject35.bin"/><Relationship Id="rId78" Type="http://schemas.openxmlformats.org/officeDocument/2006/relationships/image" Target="media/image39.wmf"/><Relationship Id="rId77" Type="http://schemas.openxmlformats.org/officeDocument/2006/relationships/oleObject" Target="embeddings/oleObject34.bin"/><Relationship Id="rId76" Type="http://schemas.openxmlformats.org/officeDocument/2006/relationships/image" Target="media/image38.wmf"/><Relationship Id="rId75" Type="http://schemas.openxmlformats.org/officeDocument/2006/relationships/oleObject" Target="embeddings/oleObject33.bin"/><Relationship Id="rId74" Type="http://schemas.openxmlformats.org/officeDocument/2006/relationships/image" Target="media/image37.wmf"/><Relationship Id="rId73" Type="http://schemas.openxmlformats.org/officeDocument/2006/relationships/oleObject" Target="embeddings/oleObject32.bin"/><Relationship Id="rId72" Type="http://schemas.openxmlformats.org/officeDocument/2006/relationships/image" Target="media/image36.wmf"/><Relationship Id="rId71" Type="http://schemas.openxmlformats.org/officeDocument/2006/relationships/oleObject" Target="embeddings/oleObject31.bin"/><Relationship Id="rId70" Type="http://schemas.openxmlformats.org/officeDocument/2006/relationships/image" Target="media/image35.wmf"/><Relationship Id="rId7" Type="http://schemas.openxmlformats.org/officeDocument/2006/relationships/oleObject" Target="embeddings/oleObject1.bin"/><Relationship Id="rId69" Type="http://schemas.openxmlformats.org/officeDocument/2006/relationships/oleObject" Target="embeddings/oleObject30.bin"/><Relationship Id="rId68" Type="http://schemas.openxmlformats.org/officeDocument/2006/relationships/image" Target="media/image34.wmf"/><Relationship Id="rId67" Type="http://schemas.openxmlformats.org/officeDocument/2006/relationships/oleObject" Target="embeddings/oleObject29.bin"/><Relationship Id="rId66" Type="http://schemas.openxmlformats.org/officeDocument/2006/relationships/image" Target="media/image33.wmf"/><Relationship Id="rId65" Type="http://schemas.openxmlformats.org/officeDocument/2006/relationships/oleObject" Target="embeddings/oleObject28.bin"/><Relationship Id="rId64" Type="http://schemas.openxmlformats.org/officeDocument/2006/relationships/image" Target="media/image32.png"/><Relationship Id="rId63" Type="http://schemas.openxmlformats.org/officeDocument/2006/relationships/image" Target="media/image31.wmf"/><Relationship Id="rId62" Type="http://schemas.openxmlformats.org/officeDocument/2006/relationships/oleObject" Target="embeddings/oleObject27.bin"/><Relationship Id="rId61" Type="http://schemas.openxmlformats.org/officeDocument/2006/relationships/image" Target="media/image30.png"/><Relationship Id="rId60" Type="http://schemas.openxmlformats.org/officeDocument/2006/relationships/image" Target="media/image29.wmf"/><Relationship Id="rId6" Type="http://schemas.openxmlformats.org/officeDocument/2006/relationships/image" Target="media/image1.png"/><Relationship Id="rId59" Type="http://schemas.openxmlformats.org/officeDocument/2006/relationships/oleObject" Target="embeddings/oleObject26.bin"/><Relationship Id="rId58" Type="http://schemas.openxmlformats.org/officeDocument/2006/relationships/image" Target="media/image28.png"/><Relationship Id="rId57" Type="http://schemas.openxmlformats.org/officeDocument/2006/relationships/image" Target="media/image27.wmf"/><Relationship Id="rId56" Type="http://schemas.openxmlformats.org/officeDocument/2006/relationships/oleObject" Target="embeddings/oleObject25.bin"/><Relationship Id="rId55" Type="http://schemas.openxmlformats.org/officeDocument/2006/relationships/image" Target="media/image26.wmf"/><Relationship Id="rId54" Type="http://schemas.openxmlformats.org/officeDocument/2006/relationships/oleObject" Target="embeddings/oleObject24.bin"/><Relationship Id="rId53" Type="http://schemas.openxmlformats.org/officeDocument/2006/relationships/image" Target="media/image25.wmf"/><Relationship Id="rId52" Type="http://schemas.openxmlformats.org/officeDocument/2006/relationships/oleObject" Target="embeddings/oleObject23.bin"/><Relationship Id="rId51" Type="http://schemas.openxmlformats.org/officeDocument/2006/relationships/image" Target="media/image24.wmf"/><Relationship Id="rId50" Type="http://schemas.openxmlformats.org/officeDocument/2006/relationships/oleObject" Target="embeddings/oleObject22.bin"/><Relationship Id="rId5" Type="http://schemas.openxmlformats.org/officeDocument/2006/relationships/theme" Target="theme/theme1.xml"/><Relationship Id="rId49" Type="http://schemas.openxmlformats.org/officeDocument/2006/relationships/image" Target="media/image23.png"/><Relationship Id="rId48" Type="http://schemas.openxmlformats.org/officeDocument/2006/relationships/image" Target="media/image22.wmf"/><Relationship Id="rId47" Type="http://schemas.openxmlformats.org/officeDocument/2006/relationships/oleObject" Target="embeddings/oleObject21.bin"/><Relationship Id="rId46" Type="http://schemas.openxmlformats.org/officeDocument/2006/relationships/image" Target="media/image21.wmf"/><Relationship Id="rId45" Type="http://schemas.openxmlformats.org/officeDocument/2006/relationships/oleObject" Target="embeddings/oleObject20.bin"/><Relationship Id="rId44" Type="http://schemas.openxmlformats.org/officeDocument/2006/relationships/image" Target="media/image20.wmf"/><Relationship Id="rId43" Type="http://schemas.openxmlformats.org/officeDocument/2006/relationships/oleObject" Target="embeddings/oleObject19.bin"/><Relationship Id="rId42" Type="http://schemas.openxmlformats.org/officeDocument/2006/relationships/image" Target="media/image19.wmf"/><Relationship Id="rId41" Type="http://schemas.openxmlformats.org/officeDocument/2006/relationships/oleObject" Target="embeddings/oleObject18.bin"/><Relationship Id="rId40" Type="http://schemas.openxmlformats.org/officeDocument/2006/relationships/image" Target="media/image18.wmf"/><Relationship Id="rId4" Type="http://schemas.openxmlformats.org/officeDocument/2006/relationships/footer" Target="footer1.xml"/><Relationship Id="rId39" Type="http://schemas.openxmlformats.org/officeDocument/2006/relationships/oleObject" Target="embeddings/oleObject17.bin"/><Relationship Id="rId38" Type="http://schemas.openxmlformats.org/officeDocument/2006/relationships/image" Target="media/image17.wmf"/><Relationship Id="rId37" Type="http://schemas.openxmlformats.org/officeDocument/2006/relationships/oleObject" Target="embeddings/oleObject16.bin"/><Relationship Id="rId36" Type="http://schemas.openxmlformats.org/officeDocument/2006/relationships/image" Target="media/image16.wmf"/><Relationship Id="rId35" Type="http://schemas.openxmlformats.org/officeDocument/2006/relationships/oleObject" Target="embeddings/oleObject15.bin"/><Relationship Id="rId34" Type="http://schemas.openxmlformats.org/officeDocument/2006/relationships/image" Target="media/image15.wmf"/><Relationship Id="rId33" Type="http://schemas.openxmlformats.org/officeDocument/2006/relationships/oleObject" Target="embeddings/oleObject14.bin"/><Relationship Id="rId32" Type="http://schemas.openxmlformats.org/officeDocument/2006/relationships/image" Target="media/image14.wmf"/><Relationship Id="rId31" Type="http://schemas.openxmlformats.org/officeDocument/2006/relationships/oleObject" Target="embeddings/oleObject13.bin"/><Relationship Id="rId30" Type="http://schemas.openxmlformats.org/officeDocument/2006/relationships/image" Target="media/image13.wmf"/><Relationship Id="rId3" Type="http://schemas.openxmlformats.org/officeDocument/2006/relationships/header" Target="header1.xml"/><Relationship Id="rId29" Type="http://schemas.openxmlformats.org/officeDocument/2006/relationships/oleObject" Target="embeddings/oleObject12.bin"/><Relationship Id="rId28" Type="http://schemas.openxmlformats.org/officeDocument/2006/relationships/image" Target="media/image12.wmf"/><Relationship Id="rId27" Type="http://schemas.openxmlformats.org/officeDocument/2006/relationships/oleObject" Target="embeddings/oleObject11.bin"/><Relationship Id="rId26" Type="http://schemas.openxmlformats.org/officeDocument/2006/relationships/image" Target="media/image11.wmf"/><Relationship Id="rId25" Type="http://schemas.openxmlformats.org/officeDocument/2006/relationships/oleObject" Target="embeddings/oleObject10.bin"/><Relationship Id="rId24" Type="http://schemas.openxmlformats.org/officeDocument/2006/relationships/image" Target="media/image10.wmf"/><Relationship Id="rId23" Type="http://schemas.openxmlformats.org/officeDocument/2006/relationships/oleObject" Target="embeddings/oleObject9.bin"/><Relationship Id="rId22" Type="http://schemas.openxmlformats.org/officeDocument/2006/relationships/image" Target="media/image9.wmf"/><Relationship Id="rId21" Type="http://schemas.openxmlformats.org/officeDocument/2006/relationships/oleObject" Target="embeddings/oleObject8.bin"/><Relationship Id="rId20" Type="http://schemas.openxmlformats.org/officeDocument/2006/relationships/image" Target="media/image8.wmf"/><Relationship Id="rId2" Type="http://schemas.openxmlformats.org/officeDocument/2006/relationships/settings" Target="settings.xml"/><Relationship Id="rId19" Type="http://schemas.openxmlformats.org/officeDocument/2006/relationships/oleObject" Target="embeddings/oleObject7.bin"/><Relationship Id="rId18" Type="http://schemas.openxmlformats.org/officeDocument/2006/relationships/image" Target="media/image7.wmf"/><Relationship Id="rId17" Type="http://schemas.openxmlformats.org/officeDocument/2006/relationships/oleObject" Target="embeddings/oleObject6.bin"/><Relationship Id="rId16" Type="http://schemas.openxmlformats.org/officeDocument/2006/relationships/image" Target="media/image6.wmf"/><Relationship Id="rId15" Type="http://schemas.openxmlformats.org/officeDocument/2006/relationships/oleObject" Target="embeddings/oleObject5.bin"/><Relationship Id="rId14" Type="http://schemas.openxmlformats.org/officeDocument/2006/relationships/image" Target="media/image5.wmf"/><Relationship Id="rId13" Type="http://schemas.openxmlformats.org/officeDocument/2006/relationships/oleObject" Target="embeddings/oleObject4.bin"/><Relationship Id="rId122" Type="http://schemas.openxmlformats.org/officeDocument/2006/relationships/fontTable" Target="fontTable.xml"/><Relationship Id="rId121" Type="http://schemas.openxmlformats.org/officeDocument/2006/relationships/numbering" Target="numbering.xml"/><Relationship Id="rId120" Type="http://schemas.openxmlformats.org/officeDocument/2006/relationships/customXml" Target="../customXml/item1.xml"/><Relationship Id="rId12" Type="http://schemas.openxmlformats.org/officeDocument/2006/relationships/image" Target="media/image4.wmf"/><Relationship Id="rId119" Type="http://schemas.openxmlformats.org/officeDocument/2006/relationships/image" Target="media/image58.wmf"/><Relationship Id="rId118" Type="http://schemas.openxmlformats.org/officeDocument/2006/relationships/oleObject" Target="embeddings/oleObject53.bin"/><Relationship Id="rId117" Type="http://schemas.openxmlformats.org/officeDocument/2006/relationships/chart" Target="charts/chart3.xml"/><Relationship Id="rId116" Type="http://schemas.openxmlformats.org/officeDocument/2006/relationships/chart" Target="charts/chart2.xml"/><Relationship Id="rId115" Type="http://schemas.openxmlformats.org/officeDocument/2006/relationships/image" Target="media/image57.wmf"/><Relationship Id="rId114" Type="http://schemas.openxmlformats.org/officeDocument/2006/relationships/oleObject" Target="embeddings/oleObject52.bin"/><Relationship Id="rId113" Type="http://schemas.openxmlformats.org/officeDocument/2006/relationships/image" Target="media/image56.wmf"/><Relationship Id="rId112" Type="http://schemas.openxmlformats.org/officeDocument/2006/relationships/oleObject" Target="embeddings/oleObject51.bin"/><Relationship Id="rId111" Type="http://schemas.openxmlformats.org/officeDocument/2006/relationships/image" Target="media/image55.wmf"/><Relationship Id="rId110" Type="http://schemas.openxmlformats.org/officeDocument/2006/relationships/oleObject" Target="embeddings/oleObject50.bin"/><Relationship Id="rId11" Type="http://schemas.openxmlformats.org/officeDocument/2006/relationships/oleObject" Target="embeddings/oleObject3.bin"/><Relationship Id="rId109" Type="http://schemas.openxmlformats.org/officeDocument/2006/relationships/image" Target="media/image54.wmf"/><Relationship Id="rId108" Type="http://schemas.openxmlformats.org/officeDocument/2006/relationships/oleObject" Target="embeddings/oleObject49.bin"/><Relationship Id="rId107" Type="http://schemas.openxmlformats.org/officeDocument/2006/relationships/image" Target="media/image53.wmf"/><Relationship Id="rId106" Type="http://schemas.openxmlformats.org/officeDocument/2006/relationships/oleObject" Target="embeddings/oleObject48.bin"/><Relationship Id="rId105" Type="http://schemas.openxmlformats.org/officeDocument/2006/relationships/chart" Target="charts/chart1.xml"/><Relationship Id="rId104" Type="http://schemas.openxmlformats.org/officeDocument/2006/relationships/image" Target="media/image52.wmf"/><Relationship Id="rId103" Type="http://schemas.openxmlformats.org/officeDocument/2006/relationships/oleObject" Target="embeddings/oleObject47.bin"/><Relationship Id="rId102" Type="http://schemas.openxmlformats.org/officeDocument/2006/relationships/image" Target="media/image51.wmf"/><Relationship Id="rId101" Type="http://schemas.openxmlformats.org/officeDocument/2006/relationships/oleObject" Target="embeddings/oleObject46.bin"/><Relationship Id="rId100" Type="http://schemas.openxmlformats.org/officeDocument/2006/relationships/image" Target="media/image50.wmf"/><Relationship Id="rId10" Type="http://schemas.openxmlformats.org/officeDocument/2006/relationships/image" Target="media/image3.wmf"/><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21335;&#26607;&#19968;&#26790;\Desktop\&#20135;&#19994;&#32467;&#26500;.xls"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21335;&#26607;&#19968;&#26790;\Desktop\gdp&#22686;&#38271;&#20135;&#19994;&#38142;.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21335;&#26607;&#19968;&#26790;\Desktop\gdp&#22686;&#38271;&#20135;&#19994;&#38142;.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企业的三次产业分布占比图</a:t>
            </a:r>
            <a:endParaRPr lang="en-US" altLang="zh-CN"/>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[产业结构.xls]Sheet1!$G$6:$I$6</c:f>
              <c:strCache>
                <c:ptCount val="3"/>
                <c:pt idx="0">
                  <c:v>第一产业</c:v>
                </c:pt>
                <c:pt idx="1">
                  <c:v>第二产业</c:v>
                </c:pt>
                <c:pt idx="2">
                  <c:v>第三产业</c:v>
                </c:pt>
              </c:strCache>
            </c:strRef>
          </c:cat>
          <c:val>
            <c:numRef>
              <c:f>[产业结构.xls]Sheet1!$G$7:$I$7</c:f>
              <c:numCache>
                <c:formatCode>General</c:formatCode>
                <c:ptCount val="3"/>
                <c:pt idx="0">
                  <c:v>6</c:v>
                </c:pt>
                <c:pt idx="1">
                  <c:v>48</c:v>
                </c:pt>
                <c:pt idx="2">
                  <c:v>248</c:v>
                </c:pt>
              </c:numCache>
            </c:numRef>
          </c:val>
        </c:ser>
        <c:dLbls>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extLst>
      <c:ext uri="{0b15fc19-7d7d-44ad-8c2d-2c3a37ce22c3}">
        <chartProps xmlns="https://web.wps.cn/et/2018/main" chartId="{ebcfca43-ed40-44b9-b77b-21572e4948d4}"/>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产业上半年环比增长速度</a:t>
            </a:r>
          </a:p>
        </c:rich>
      </c:tx>
      <c:layout>
        <c:manualLayout>
          <c:xMode val="edge"/>
          <c:yMode val="edge"/>
          <c:x val="0.313348810214742"/>
          <c:y val="0.0318181818181818"/>
        </c:manualLayout>
      </c:layout>
      <c:overlay val="0"/>
      <c:spPr>
        <a:noFill/>
        <a:ln>
          <a:noFill/>
        </a:ln>
        <a:effectLst/>
      </c:spPr>
    </c:title>
    <c:autoTitleDeleted val="0"/>
    <c:plotArea>
      <c:layout/>
      <c:lineChart>
        <c:grouping val="standard"/>
        <c:varyColors val="0"/>
        <c:ser>
          <c:idx val="0"/>
          <c:order val="0"/>
          <c:tx>
            <c:strRef>
              <c:f>[gdp增长产业链.xls]Sheet1!$B$24</c:f>
              <c:strCache>
                <c:ptCount val="1"/>
                <c:pt idx="0">
                  <c:v>第一产业</c:v>
                </c:pt>
              </c:strCache>
            </c:strRef>
          </c:tx>
          <c:spPr>
            <a:ln w="28575" cap="rnd">
              <a:solidFill>
                <a:schemeClr val="accent1"/>
              </a:solidFill>
              <a:round/>
            </a:ln>
            <a:effectLst/>
          </c:spPr>
          <c:marker>
            <c:symbol val="none"/>
          </c:marke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[gdp增长产业链.xls]Sheet1!$A$25:$A$30</c:f>
              <c:strCache>
                <c:ptCount val="6"/>
                <c:pt idx="0">
                  <c:v>2015上半年</c:v>
                </c:pt>
                <c:pt idx="1">
                  <c:v>2016上半年</c:v>
                </c:pt>
                <c:pt idx="2">
                  <c:v>2017上半年</c:v>
                </c:pt>
                <c:pt idx="3">
                  <c:v>2018上半年</c:v>
                </c:pt>
                <c:pt idx="4">
                  <c:v>2019上半年</c:v>
                </c:pt>
                <c:pt idx="5">
                  <c:v>2020上半年</c:v>
                </c:pt>
              </c:strCache>
            </c:strRef>
          </c:cat>
          <c:val>
            <c:numRef>
              <c:f>[gdp增长产业链.xls]Sheet1!$B$25:$B$30</c:f>
              <c:numCache>
                <c:formatCode>General</c:formatCode>
                <c:ptCount val="6"/>
                <c:pt idx="0">
                  <c:v>3.8</c:v>
                </c:pt>
                <c:pt idx="1">
                  <c:v>3</c:v>
                </c:pt>
                <c:pt idx="2">
                  <c:v>3.5</c:v>
                </c:pt>
                <c:pt idx="3">
                  <c:v>3.2</c:v>
                </c:pt>
                <c:pt idx="4" c:formatCode="0.0_ ">
                  <c:v>3</c:v>
                </c:pt>
                <c:pt idx="5">
                  <c:v>0.9</c:v>
                </c:pt>
              </c:numCache>
            </c:numRef>
          </c:val>
          <c:smooth val="0"/>
        </c:ser>
        <c:ser>
          <c:idx val="1"/>
          <c:order val="1"/>
          <c:tx>
            <c:strRef>
              <c:f>[gdp增长产业链.xls]Sheet1!$C$24</c:f>
              <c:strCache>
                <c:ptCount val="1"/>
                <c:pt idx="0">
                  <c:v>第二产业</c:v>
                </c:pt>
              </c:strCache>
            </c:strRef>
          </c:tx>
          <c:spPr>
            <a:ln w="28575" cap="rnd">
              <a:solidFill>
                <a:schemeClr val="accent2"/>
              </a:solidFill>
              <a:round/>
            </a:ln>
            <a:effectLst/>
          </c:spPr>
          <c:marker>
            <c:symbol val="none"/>
          </c:marke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[gdp增长产业链.xls]Sheet1!$A$25:$A$30</c:f>
              <c:strCache>
                <c:ptCount val="6"/>
                <c:pt idx="0">
                  <c:v>2015上半年</c:v>
                </c:pt>
                <c:pt idx="1">
                  <c:v>2016上半年</c:v>
                </c:pt>
                <c:pt idx="2">
                  <c:v>2017上半年</c:v>
                </c:pt>
                <c:pt idx="3">
                  <c:v>2018上半年</c:v>
                </c:pt>
                <c:pt idx="4">
                  <c:v>2019上半年</c:v>
                </c:pt>
                <c:pt idx="5">
                  <c:v>2020上半年</c:v>
                </c:pt>
              </c:strCache>
            </c:strRef>
          </c:cat>
          <c:val>
            <c:numRef>
              <c:f>[gdp增长产业链.xls]Sheet1!$C$25:$C$30</c:f>
              <c:numCache>
                <c:formatCode>General</c:formatCode>
                <c:ptCount val="6"/>
                <c:pt idx="0">
                  <c:v>6.2</c:v>
                </c:pt>
                <c:pt idx="1">
                  <c:v>6.2</c:v>
                </c:pt>
                <c:pt idx="2">
                  <c:v>6.4</c:v>
                </c:pt>
                <c:pt idx="3">
                  <c:v>6.1</c:v>
                </c:pt>
                <c:pt idx="4">
                  <c:v>5.8</c:v>
                </c:pt>
                <c:pt idx="5">
                  <c:v>-1.9</c:v>
                </c:pt>
              </c:numCache>
            </c:numRef>
          </c:val>
          <c:smooth val="0"/>
        </c:ser>
        <c:ser>
          <c:idx val="2"/>
          <c:order val="2"/>
          <c:tx>
            <c:strRef>
              <c:f>[gdp增长产业链.xls]Sheet1!$D$24</c:f>
              <c:strCache>
                <c:ptCount val="1"/>
                <c:pt idx="0">
                  <c:v>第三产业</c:v>
                </c:pt>
              </c:strCache>
            </c:strRef>
          </c:tx>
          <c:spPr>
            <a:ln w="28575" cap="rnd">
              <a:solidFill>
                <a:schemeClr val="accent3"/>
              </a:solidFill>
              <a:round/>
            </a:ln>
            <a:effectLst/>
          </c:spPr>
          <c:marker>
            <c:symbol val="none"/>
          </c:marke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[gdp增长产业链.xls]Sheet1!$A$25:$A$30</c:f>
              <c:strCache>
                <c:ptCount val="6"/>
                <c:pt idx="0">
                  <c:v>2015上半年</c:v>
                </c:pt>
                <c:pt idx="1">
                  <c:v>2016上半年</c:v>
                </c:pt>
                <c:pt idx="2">
                  <c:v>2017上半年</c:v>
                </c:pt>
                <c:pt idx="3">
                  <c:v>2018上半年</c:v>
                </c:pt>
                <c:pt idx="4">
                  <c:v>2019上半年</c:v>
                </c:pt>
                <c:pt idx="5">
                  <c:v>2020上半年</c:v>
                </c:pt>
              </c:strCache>
            </c:strRef>
          </c:cat>
          <c:val>
            <c:numRef>
              <c:f>[gdp增长产业链.xls]Sheet1!$D$25:$D$30</c:f>
              <c:numCache>
                <c:formatCode>General</c:formatCode>
                <c:ptCount val="6"/>
                <c:pt idx="0">
                  <c:v>8.2</c:v>
                </c:pt>
                <c:pt idx="1">
                  <c:v>7.5</c:v>
                </c:pt>
                <c:pt idx="2">
                  <c:v>7.7</c:v>
                </c:pt>
                <c:pt idx="3">
                  <c:v>7.2</c:v>
                </c:pt>
                <c:pt idx="4" c:formatCode="0.0_ ">
                  <c:v>7</c:v>
                </c:pt>
                <c:pt idx="5">
                  <c:v>-1.6</c:v>
                </c:pt>
              </c:numCache>
            </c:numRef>
          </c:val>
          <c:smooth val="0"/>
        </c:ser>
        <c:dLbls>
          <c:showLegendKey val="0"/>
          <c:showVal val="1"/>
          <c:showCatName val="0"/>
          <c:showSerName val="0"/>
          <c:showPercent val="0"/>
          <c:showBubbleSize val="0"/>
        </c:dLbls>
        <c:marker val="0"/>
        <c:smooth val="0"/>
        <c:axId val="842123616"/>
        <c:axId val="76144017"/>
      </c:lineChart>
      <c:catAx>
        <c:axId val="84212361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6144017"/>
        <c:crosses val="autoZero"/>
        <c:auto val="1"/>
        <c:lblAlgn val="ctr"/>
        <c:lblOffset val="100"/>
        <c:noMultiLvlLbl val="0"/>
      </c:catAx>
      <c:valAx>
        <c:axId val="76144017"/>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42123616"/>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66097c0b-4abd-4b7e-b8d3-2facbf643073}"/>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产业整年环比增长速度</a:t>
            </a:r>
            <a:endParaRPr sz="1400" b="0" i="0" u="none" strike="noStrike" baseline="0">
              <a:solidFill>
                <a:srgbClr val="595959">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261861350347149"/>
          <c:y val="0.0146198830409357"/>
        </c:manualLayout>
      </c:layout>
      <c:overlay val="0"/>
      <c:spPr>
        <a:noFill/>
        <a:ln>
          <a:noFill/>
        </a:ln>
        <a:effectLst/>
      </c:spPr>
    </c:title>
    <c:autoTitleDeleted val="0"/>
    <c:plotArea>
      <c:layout/>
      <c:lineChart>
        <c:grouping val="stacked"/>
        <c:varyColors val="0"/>
        <c:ser>
          <c:idx val="0"/>
          <c:order val="0"/>
          <c:tx>
            <c:strRef>
              <c:f>[gdp增长产业链.xls]Sheet1!$B$34</c:f>
              <c:strCache>
                <c:ptCount val="1"/>
                <c:pt idx="0">
                  <c:v>第一产业</c:v>
                </c:pt>
              </c:strCache>
            </c:strRef>
          </c:tx>
          <c:spPr>
            <a:ln w="28575" cap="rnd" cmpd="sng" algn="ctr">
              <a:solidFill>
                <a:schemeClr val="accent1"/>
              </a:solidFill>
              <a:prstDash val="solid"/>
              <a:round/>
            </a:ln>
            <a:effectLst/>
          </c:spPr>
          <c:marker>
            <c:symbol val="none"/>
          </c:marker>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[gdp增长产业链.xls]Sheet1!$A$35:$A$38</c:f>
              <c:strCache>
                <c:ptCount val="4"/>
                <c:pt idx="0">
                  <c:v>2015整年</c:v>
                </c:pt>
                <c:pt idx="1">
                  <c:v>2016整年</c:v>
                </c:pt>
                <c:pt idx="2">
                  <c:v>2018整年</c:v>
                </c:pt>
                <c:pt idx="3">
                  <c:v>2019整年</c:v>
                </c:pt>
              </c:strCache>
            </c:strRef>
          </c:cat>
          <c:val>
            <c:numRef>
              <c:f>[gdp增长产业链.xls]Sheet1!$B$35:$B$38</c:f>
              <c:numCache>
                <c:formatCode>General</c:formatCode>
                <c:ptCount val="4"/>
                <c:pt idx="0">
                  <c:v>3.9</c:v>
                </c:pt>
                <c:pt idx="1">
                  <c:v>3.3</c:v>
                </c:pt>
                <c:pt idx="2">
                  <c:v>3.5</c:v>
                </c:pt>
                <c:pt idx="3">
                  <c:v>3.1</c:v>
                </c:pt>
              </c:numCache>
            </c:numRef>
          </c:val>
          <c:smooth val="0"/>
        </c:ser>
        <c:ser>
          <c:idx val="1"/>
          <c:order val="1"/>
          <c:tx>
            <c:strRef>
              <c:f>[gdp增长产业链.xls]Sheet1!$C$34</c:f>
              <c:strCache>
                <c:ptCount val="1"/>
                <c:pt idx="0">
                  <c:v>第二产业</c:v>
                </c:pt>
              </c:strCache>
            </c:strRef>
          </c:tx>
          <c:spPr>
            <a:ln w="28575" cap="rnd" cmpd="sng" algn="ctr">
              <a:solidFill>
                <a:schemeClr val="accent2"/>
              </a:solidFill>
              <a:prstDash val="solid"/>
              <a:round/>
            </a:ln>
            <a:effectLst/>
          </c:spPr>
          <c:marker>
            <c:symbol val="none"/>
          </c:marker>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[gdp增长产业链.xls]Sheet1!$A$35:$A$38</c:f>
              <c:strCache>
                <c:ptCount val="4"/>
                <c:pt idx="0">
                  <c:v>2015整年</c:v>
                </c:pt>
                <c:pt idx="1">
                  <c:v>2016整年</c:v>
                </c:pt>
                <c:pt idx="2">
                  <c:v>2018整年</c:v>
                </c:pt>
                <c:pt idx="3">
                  <c:v>2019整年</c:v>
                </c:pt>
              </c:strCache>
            </c:strRef>
          </c:cat>
          <c:val>
            <c:numRef>
              <c:f>[gdp增长产业链.xls]Sheet1!$C$35:$C$38</c:f>
              <c:numCache>
                <c:formatCode>General</c:formatCode>
                <c:ptCount val="4"/>
                <c:pt idx="0">
                  <c:v>6.2</c:v>
                </c:pt>
                <c:pt idx="1">
                  <c:v>6.3</c:v>
                </c:pt>
                <c:pt idx="2">
                  <c:v>5.8</c:v>
                </c:pt>
                <c:pt idx="3">
                  <c:v>5.7</c:v>
                </c:pt>
              </c:numCache>
            </c:numRef>
          </c:val>
          <c:smooth val="0"/>
        </c:ser>
        <c:ser>
          <c:idx val="2"/>
          <c:order val="2"/>
          <c:tx>
            <c:strRef>
              <c:f>[gdp增长产业链.xls]Sheet1!$D$34</c:f>
              <c:strCache>
                <c:ptCount val="1"/>
                <c:pt idx="0">
                  <c:v>第三产业</c:v>
                </c:pt>
              </c:strCache>
            </c:strRef>
          </c:tx>
          <c:spPr>
            <a:ln w="28575" cap="rnd" cmpd="sng" algn="ctr">
              <a:solidFill>
                <a:schemeClr val="accent3"/>
              </a:solidFill>
              <a:prstDash val="solid"/>
              <a:round/>
            </a:ln>
            <a:effectLst/>
          </c:spPr>
          <c:marker>
            <c:symbol val="none"/>
          </c:marker>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[gdp增长产业链.xls]Sheet1!$A$35:$A$38</c:f>
              <c:strCache>
                <c:ptCount val="4"/>
                <c:pt idx="0">
                  <c:v>2015整年</c:v>
                </c:pt>
                <c:pt idx="1">
                  <c:v>2016整年</c:v>
                </c:pt>
                <c:pt idx="2">
                  <c:v>2018整年</c:v>
                </c:pt>
                <c:pt idx="3">
                  <c:v>2019整年</c:v>
                </c:pt>
              </c:strCache>
            </c:strRef>
          </c:cat>
          <c:val>
            <c:numRef>
              <c:f>[gdp增长产业链.xls]Sheet1!$D$35:$D$38</c:f>
              <c:numCache>
                <c:formatCode>General</c:formatCode>
                <c:ptCount val="4"/>
                <c:pt idx="0">
                  <c:v>8.2</c:v>
                </c:pt>
                <c:pt idx="1">
                  <c:v>7.3</c:v>
                </c:pt>
                <c:pt idx="2">
                  <c:v>7.6</c:v>
                </c:pt>
                <c:pt idx="3">
                  <c:v>6.9</c:v>
                </c:pt>
              </c:numCache>
            </c:numRef>
          </c:val>
          <c:smooth val="0"/>
        </c:ser>
        <c:dLbls>
          <c:showLegendKey val="0"/>
          <c:showVal val="0"/>
          <c:showCatName val="0"/>
          <c:showSerName val="0"/>
          <c:showPercent val="0"/>
          <c:showBubbleSize val="0"/>
        </c:dLbls>
        <c:marker val="0"/>
        <c:smooth val="0"/>
        <c:axId val="869767110"/>
        <c:axId val="16252431"/>
      </c:lineChart>
      <c:catAx>
        <c:axId val="869767110"/>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6252431"/>
        <c:crosses val="autoZero"/>
        <c:auto val="1"/>
        <c:lblAlgn val="ctr"/>
        <c:lblOffset val="100"/>
        <c:noMultiLvlLbl val="0"/>
      </c:catAx>
      <c:valAx>
        <c:axId val="16252431"/>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rgbClr val="595959">
                    <a:alpha val="100000"/>
                  </a:srgbClr>
                </a:solidFill>
                <a:latin typeface="+mn-lt"/>
                <a:ea typeface="+mn-ea"/>
                <a:cs typeface="+mn-cs"/>
              </a:defRPr>
            </a:pPr>
          </a:p>
        </c:txPr>
        <c:crossAx val="869767110"/>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8621b153-b71e-45ef-9314-6036d959ef60}"/>
      </c:ext>
    </c:extLst>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extobjs>
    <extobj name="ECB019B1-382A-4266-B25C-5B523AA43C14-1">
      <extobjdata type="ECB019B1-382A-4266-B25C-5B523AA43C14" data="ewogICAiRmlsZUlkIiA6ICI4NDg2MTcwOTMzMCIsCiAgICJHcm91cElkIiA6ICI3NzQ2MTIxODUiLAogICAiSW1hZ2UiIDogImlWQk9SdzBLR2dvQUFBQU5TVWhFVWdBQUF6OEFBQUpuQ0FZQUFBQzUvKzF0QUFBQUNYQklXWE1BQUFzVEFBQUxFd0VBbXB3WUFBQWdBRWxFUVZSNG5PemRlWHhVNWZVLzhNKzVrNFhGaElDb1VLMWdDRzZSSkhOdkFrYlVCdFNXcWkxdVVhalZXbTIvOHExYTFMcFVpa3ZkYXhXWFZuOTIrYmJXV2tFUnJDaDF4N2hRQkRJeldXUVJDS0xWZ2lLUUJRS1p6Tnp6KzJQdWhBQVR5RFpiNXZOK3ZmSnljdWZtenBuQk16UG4zdWM1RDBC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a0lQK1B5WFlvcFpQNU9GeEFBQUFBRWxGVGtTdVFtQ0MiLAogICAiVHlwZSIgOiAiZmxvdyIsCiAgICJWZXJzaW9uIiA6ICI1Ni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6416</Words>
  <Characters>6804</Characters>
  <Lines>9</Lines>
  <Paragraphs>2</Paragraphs>
  <TotalTime>12</TotalTime>
  <ScaleCrop>false</ScaleCrop>
  <LinksUpToDate>false</LinksUpToDate>
  <CharactersWithSpaces>6966</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2020-08-28T01:42:00Z</dcterms:created>
  <dc:creator>哆啦ar</dc:creator>
  <cp:lastModifiedBy>其叶蓁蓁</cp:lastModifiedBy>
  <dcterms:modified xsi:type="dcterms:W3CDTF">2026-06-11T07:56:15Z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KSOTemplateDocerSaveRecord">
    <vt:lpwstr>eyJoZGlkIjoiN2MyYWQyMTA3NGFiY2MwZjM0MWNjZDA3Yjk5MmU4NmMiLCJ1c2VySWQiOiI1NTk3MzM2In0=</vt:lpwstr>
  </property>
  <property fmtid="{D5CDD505-2E9C-101B-9397-08002B2CF9AE}" pid="4" name="ICV">
    <vt:lpwstr>099964C948934EE785520960C40748F7_13</vt:lpwstr>
  </property>
</Properties>
</file>