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F8" w:rsidRDefault="006518F8" w:rsidP="006518F8">
      <w:pPr>
        <w:ind w:firstLineChars="1400" w:firstLine="2940"/>
      </w:pPr>
    </w:p>
    <w:p w:rsidR="006518F8" w:rsidRDefault="006518F8" w:rsidP="006518F8">
      <w:pPr>
        <w:ind w:firstLineChars="1400" w:firstLine="2940"/>
      </w:pPr>
    </w:p>
    <w:p w:rsidR="006518F8" w:rsidRDefault="006518F8" w:rsidP="006518F8">
      <w:pPr>
        <w:ind w:firstLineChars="1400" w:firstLine="2940"/>
      </w:pPr>
    </w:p>
    <w:p w:rsidR="006518F8" w:rsidRDefault="006518F8" w:rsidP="006518F8">
      <w:pPr>
        <w:ind w:firstLineChars="1400" w:firstLine="2940"/>
      </w:pPr>
    </w:p>
    <w:p w:rsidR="006518F8" w:rsidRDefault="006518F8" w:rsidP="006518F8">
      <w:pPr>
        <w:ind w:firstLineChars="1400" w:firstLine="2940"/>
      </w:pPr>
    </w:p>
    <w:p w:rsidR="006518F8" w:rsidRDefault="006518F8" w:rsidP="006518F8">
      <w:pPr>
        <w:ind w:firstLineChars="1400" w:firstLine="2940"/>
      </w:pPr>
    </w:p>
    <w:p w:rsidR="006518F8" w:rsidRDefault="006518F8" w:rsidP="006518F8">
      <w:pPr>
        <w:ind w:firstLineChars="1400" w:firstLine="2940"/>
      </w:pPr>
    </w:p>
    <w:p w:rsidR="006518F8" w:rsidRDefault="006518F8" w:rsidP="006518F8">
      <w:pPr>
        <w:ind w:firstLineChars="1100" w:firstLine="2310"/>
      </w:pPr>
    </w:p>
    <w:p w:rsidR="006518F8" w:rsidRDefault="006518F8" w:rsidP="006518F8">
      <w:pPr>
        <w:spacing w:line="400" w:lineRule="exact"/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518F8" w:rsidRDefault="006518F8" w:rsidP="006518F8">
      <w:pPr>
        <w:spacing w:line="400" w:lineRule="exact"/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518F8" w:rsidRDefault="006518F8" w:rsidP="006518F8">
      <w:pPr>
        <w:spacing w:line="400" w:lineRule="exact"/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65920" w:rsidRDefault="00665920" w:rsidP="006518F8">
      <w:pPr>
        <w:spacing w:line="400" w:lineRule="exact"/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65920" w:rsidRDefault="00665920" w:rsidP="006518F8">
      <w:pPr>
        <w:spacing w:line="400" w:lineRule="exact"/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518F8" w:rsidRPr="008A5D3E" w:rsidRDefault="006518F8" w:rsidP="006518F8">
      <w:pPr>
        <w:spacing w:line="400" w:lineRule="exact"/>
        <w:jc w:val="center"/>
        <w:rPr>
          <w:rFonts w:ascii="仿宋_GB2312" w:eastAsia="仿宋_GB2312"/>
          <w:b/>
          <w:color w:val="000000"/>
          <w:sz w:val="32"/>
          <w:szCs w:val="32"/>
        </w:rPr>
      </w:pPr>
      <w:r w:rsidRPr="008A5D3E">
        <w:rPr>
          <w:rFonts w:ascii="仿宋_GB2312" w:eastAsia="仿宋_GB2312" w:hint="eastAsia"/>
          <w:b/>
          <w:color w:val="000000"/>
          <w:sz w:val="32"/>
          <w:szCs w:val="32"/>
        </w:rPr>
        <w:t>湖院办发〔20</w:t>
      </w:r>
      <w:r w:rsidR="00CA0A42">
        <w:rPr>
          <w:rFonts w:ascii="仿宋_GB2312" w:eastAsia="仿宋_GB2312" w:hint="eastAsia"/>
          <w:b/>
          <w:color w:val="000000"/>
          <w:sz w:val="32"/>
          <w:szCs w:val="32"/>
        </w:rPr>
        <w:t>2</w:t>
      </w:r>
      <w:r w:rsidR="009E5A07">
        <w:rPr>
          <w:rFonts w:ascii="仿宋_GB2312" w:eastAsia="仿宋_GB2312" w:hint="eastAsia"/>
          <w:b/>
          <w:color w:val="000000"/>
          <w:sz w:val="32"/>
          <w:szCs w:val="32"/>
        </w:rPr>
        <w:t>1</w:t>
      </w:r>
      <w:r w:rsidRPr="008A5D3E">
        <w:rPr>
          <w:rFonts w:ascii="仿宋_GB2312" w:eastAsia="仿宋_GB2312" w:hint="eastAsia"/>
          <w:b/>
          <w:color w:val="000000"/>
          <w:sz w:val="32"/>
          <w:szCs w:val="32"/>
        </w:rPr>
        <w:t>〕</w:t>
      </w:r>
      <w:r w:rsidR="00980C5F">
        <w:rPr>
          <w:rFonts w:ascii="仿宋_GB2312" w:eastAsia="仿宋_GB2312" w:hint="eastAsia"/>
          <w:b/>
          <w:color w:val="000000"/>
          <w:sz w:val="32"/>
          <w:szCs w:val="32"/>
        </w:rPr>
        <w:t>8</w:t>
      </w:r>
      <w:r w:rsidRPr="008A5D3E">
        <w:rPr>
          <w:rFonts w:ascii="仿宋_GB2312" w:eastAsia="仿宋_GB2312" w:hint="eastAsia"/>
          <w:b/>
          <w:color w:val="000000"/>
          <w:sz w:val="32"/>
          <w:szCs w:val="32"/>
        </w:rPr>
        <w:t>号</w:t>
      </w:r>
    </w:p>
    <w:p w:rsidR="00FF5284" w:rsidRDefault="00FF5284" w:rsidP="006518F8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</w:p>
    <w:p w:rsidR="00980C5F" w:rsidRPr="00980C5F" w:rsidRDefault="00980C5F" w:rsidP="00980C5F">
      <w:pPr>
        <w:widowControl/>
        <w:spacing w:line="360" w:lineRule="auto"/>
        <w:jc w:val="center"/>
        <w:rPr>
          <w:rFonts w:ascii="方正小标宋简体" w:eastAsia="方正小标宋简体" w:hint="eastAsia"/>
          <w:sz w:val="44"/>
          <w:szCs w:val="44"/>
        </w:rPr>
      </w:pPr>
      <w:r w:rsidRPr="00980C5F">
        <w:rPr>
          <w:rFonts w:ascii="方正小标宋简体" w:eastAsia="方正小标宋简体" w:hint="eastAsia"/>
          <w:sz w:val="44"/>
          <w:szCs w:val="44"/>
        </w:rPr>
        <w:t>关于印发《湖州学院学生课外学分管理办法》的通知</w:t>
      </w:r>
    </w:p>
    <w:p w:rsidR="00AD6546" w:rsidRPr="001D7C71" w:rsidRDefault="00AD6546" w:rsidP="006F3DC0">
      <w:pPr>
        <w:widowControl/>
        <w:spacing w:line="360" w:lineRule="auto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  <w:r w:rsidRPr="001D7C71">
        <w:rPr>
          <w:rFonts w:ascii="仿宋_GB2312" w:eastAsia="仿宋_GB2312" w:hAnsi="仿宋" w:cs="仿宋" w:hint="eastAsia"/>
          <w:bCs/>
          <w:kern w:val="0"/>
          <w:sz w:val="32"/>
          <w:szCs w:val="32"/>
          <w:shd w:val="clear" w:color="auto" w:fill="FFFFFF"/>
        </w:rPr>
        <w:t>各部门、二级学院：</w:t>
      </w:r>
    </w:p>
    <w:p w:rsidR="003865E7" w:rsidRDefault="00980C5F" w:rsidP="00980C5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  <w:r w:rsidRPr="00980C5F">
        <w:rPr>
          <w:rFonts w:ascii="仿宋_GB2312" w:eastAsia="仿宋_GB2312" w:hAnsi="仿宋" w:cs="仿宋" w:hint="eastAsia"/>
          <w:bCs/>
          <w:kern w:val="0"/>
          <w:sz w:val="32"/>
          <w:szCs w:val="32"/>
          <w:shd w:val="clear" w:color="auto" w:fill="FFFFFF"/>
        </w:rPr>
        <w:t>《湖州学院学生课外学分管理办法》</w:t>
      </w:r>
      <w:r w:rsidR="00AD6546">
        <w:rPr>
          <w:rFonts w:ascii="仿宋_GB2312" w:eastAsia="仿宋_GB2312" w:hAnsi="仿宋" w:cs="仿宋" w:hint="eastAsia"/>
          <w:bCs/>
          <w:kern w:val="0"/>
          <w:sz w:val="32"/>
          <w:szCs w:val="32"/>
          <w:shd w:val="clear" w:color="auto" w:fill="FFFFFF"/>
        </w:rPr>
        <w:t>已经</w:t>
      </w:r>
      <w:r w:rsidR="00673351">
        <w:rPr>
          <w:rFonts w:ascii="仿宋_GB2312" w:eastAsia="仿宋_GB2312" w:hAnsi="仿宋" w:cs="仿宋" w:hint="eastAsia"/>
          <w:bCs/>
          <w:kern w:val="0"/>
          <w:sz w:val="32"/>
          <w:szCs w:val="32"/>
          <w:shd w:val="clear" w:color="auto" w:fill="FFFFFF"/>
        </w:rPr>
        <w:t>校</w:t>
      </w:r>
      <w:r w:rsidR="00AD6546">
        <w:rPr>
          <w:rFonts w:ascii="仿宋_GB2312" w:eastAsia="仿宋_GB2312" w:hAnsi="仿宋" w:cs="仿宋" w:hint="eastAsia"/>
          <w:bCs/>
          <w:kern w:val="0"/>
          <w:sz w:val="32"/>
          <w:szCs w:val="32"/>
          <w:shd w:val="clear" w:color="auto" w:fill="FFFFFF"/>
        </w:rPr>
        <w:t>长办公会议讨论通过，现予印发，请遵照执行。</w:t>
      </w:r>
    </w:p>
    <w:p w:rsidR="00AD6546" w:rsidRDefault="00AD6546" w:rsidP="006F3DC0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</w:p>
    <w:p w:rsidR="00AD6546" w:rsidRDefault="00AD6546" w:rsidP="00AD6546">
      <w:pPr>
        <w:widowControl/>
        <w:spacing w:line="440" w:lineRule="exact"/>
        <w:ind w:firstLineChars="200" w:firstLine="640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</w:p>
    <w:p w:rsidR="00AD6546" w:rsidRDefault="00AD6546" w:rsidP="00AD6546">
      <w:pPr>
        <w:widowControl/>
        <w:spacing w:line="440" w:lineRule="exact"/>
        <w:ind w:firstLineChars="200" w:firstLine="640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</w:p>
    <w:p w:rsidR="00AD6546" w:rsidRDefault="00AD6546" w:rsidP="00AD6546">
      <w:pPr>
        <w:widowControl/>
        <w:spacing w:line="440" w:lineRule="exact"/>
        <w:ind w:firstLineChars="200" w:firstLine="640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</w:p>
    <w:p w:rsidR="00AD6546" w:rsidRPr="00DB5EA6" w:rsidRDefault="00AD6546" w:rsidP="00673351">
      <w:pPr>
        <w:ind w:right="1280" w:firstLineChars="1600" w:firstLine="5120"/>
        <w:rPr>
          <w:rFonts w:ascii="仿宋_GB2312" w:eastAsia="仿宋_GB2312"/>
          <w:color w:val="000000"/>
          <w:sz w:val="32"/>
          <w:szCs w:val="32"/>
        </w:rPr>
      </w:pPr>
      <w:r w:rsidRPr="00DB5EA6">
        <w:rPr>
          <w:rFonts w:ascii="仿宋_GB2312" w:eastAsia="仿宋_GB2312" w:hint="eastAsia"/>
          <w:color w:val="000000"/>
          <w:sz w:val="32"/>
          <w:szCs w:val="32"/>
        </w:rPr>
        <w:t>湖</w:t>
      </w:r>
      <w:r w:rsidR="0067335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DB5EA6">
        <w:rPr>
          <w:rFonts w:ascii="仿宋_GB2312" w:eastAsia="仿宋_GB2312" w:hint="eastAsia"/>
          <w:color w:val="000000"/>
          <w:sz w:val="32"/>
          <w:szCs w:val="32"/>
        </w:rPr>
        <w:t>州</w:t>
      </w:r>
      <w:r w:rsidR="0067335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DB5EA6">
        <w:rPr>
          <w:rFonts w:ascii="仿宋_GB2312" w:eastAsia="仿宋_GB2312" w:hint="eastAsia"/>
          <w:color w:val="000000"/>
          <w:sz w:val="32"/>
          <w:szCs w:val="32"/>
        </w:rPr>
        <w:t>学</w:t>
      </w:r>
      <w:r w:rsidR="0067335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DB5EA6">
        <w:rPr>
          <w:rFonts w:ascii="仿宋_GB2312" w:eastAsia="仿宋_GB2312" w:hint="eastAsia"/>
          <w:color w:val="000000"/>
          <w:sz w:val="32"/>
          <w:szCs w:val="32"/>
        </w:rPr>
        <w:t>院</w:t>
      </w:r>
    </w:p>
    <w:p w:rsidR="00AD6546" w:rsidRPr="00DB5EA6" w:rsidRDefault="00AD6546" w:rsidP="00673351">
      <w:pPr>
        <w:ind w:firstLineChars="1600" w:firstLine="5120"/>
        <w:jc w:val="left"/>
        <w:rPr>
          <w:rFonts w:ascii="仿宋_GB2312" w:eastAsia="仿宋_GB2312"/>
          <w:color w:val="000000"/>
          <w:sz w:val="32"/>
          <w:szCs w:val="32"/>
        </w:rPr>
      </w:pPr>
      <w:r w:rsidRPr="00DB5EA6">
        <w:rPr>
          <w:rFonts w:ascii="仿宋_GB2312" w:eastAsia="仿宋_GB2312" w:hint="eastAsia"/>
          <w:color w:val="000000"/>
          <w:sz w:val="32"/>
          <w:szCs w:val="32"/>
        </w:rPr>
        <w:t>2021年</w:t>
      </w:r>
      <w:r w:rsidR="004B269E">
        <w:rPr>
          <w:rFonts w:ascii="仿宋_GB2312" w:eastAsia="仿宋_GB2312" w:hint="eastAsia"/>
          <w:color w:val="000000"/>
          <w:sz w:val="32"/>
          <w:szCs w:val="32"/>
        </w:rPr>
        <w:t>7</w:t>
      </w:r>
      <w:r w:rsidRPr="00DB5EA6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4B269E">
        <w:rPr>
          <w:rFonts w:ascii="仿宋_GB2312" w:eastAsia="仿宋_GB2312" w:hint="eastAsia"/>
          <w:color w:val="000000"/>
          <w:sz w:val="32"/>
          <w:szCs w:val="32"/>
        </w:rPr>
        <w:t>24</w:t>
      </w:r>
      <w:r w:rsidRPr="00DB5EA6"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3865E7" w:rsidRDefault="003865E7" w:rsidP="00AD6546">
      <w:pPr>
        <w:widowControl/>
        <w:spacing w:line="440" w:lineRule="exact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</w:p>
    <w:p w:rsidR="006F3DC0" w:rsidRDefault="006F3DC0" w:rsidP="00AD6546">
      <w:pPr>
        <w:widowControl/>
        <w:spacing w:line="440" w:lineRule="exact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</w:p>
    <w:p w:rsidR="006F3DC0" w:rsidRPr="00AD6546" w:rsidRDefault="006F3DC0" w:rsidP="00AD6546">
      <w:pPr>
        <w:widowControl/>
        <w:spacing w:line="440" w:lineRule="exact"/>
        <w:jc w:val="left"/>
        <w:rPr>
          <w:rFonts w:ascii="仿宋_GB2312" w:eastAsia="仿宋_GB2312" w:hAnsi="仿宋" w:cs="仿宋"/>
          <w:bCs/>
          <w:kern w:val="0"/>
          <w:sz w:val="32"/>
          <w:szCs w:val="32"/>
          <w:shd w:val="clear" w:color="auto" w:fill="FFFFFF"/>
        </w:rPr>
      </w:pPr>
    </w:p>
    <w:p w:rsidR="005B7B96" w:rsidRPr="005B7B96" w:rsidRDefault="005B7B96" w:rsidP="005B7B96">
      <w:pPr>
        <w:adjustRightInd w:val="0"/>
        <w:snapToGrid w:val="0"/>
        <w:spacing w:line="700" w:lineRule="exact"/>
        <w:jc w:val="center"/>
        <w:outlineLvl w:val="0"/>
        <w:rPr>
          <w:rFonts w:eastAsia="方正小标宋简体" w:hint="eastAsia"/>
          <w:b/>
          <w:sz w:val="44"/>
          <w:szCs w:val="44"/>
        </w:rPr>
      </w:pPr>
      <w:r w:rsidRPr="005B7B96">
        <w:rPr>
          <w:rFonts w:eastAsia="方正小标宋简体" w:hint="eastAsia"/>
          <w:b/>
          <w:sz w:val="44"/>
          <w:szCs w:val="44"/>
        </w:rPr>
        <w:lastRenderedPageBreak/>
        <w:t>湖州学院学生</w:t>
      </w:r>
      <w:bookmarkStart w:id="0" w:name="_Hlk7527779"/>
      <w:r w:rsidRPr="005B7B96">
        <w:rPr>
          <w:rFonts w:eastAsia="方正小标宋简体" w:hint="eastAsia"/>
          <w:b/>
          <w:sz w:val="44"/>
          <w:szCs w:val="44"/>
        </w:rPr>
        <w:t>课外学分管理办法</w:t>
      </w:r>
      <w:bookmarkEnd w:id="0"/>
    </w:p>
    <w:p w:rsidR="005B7B96" w:rsidRPr="005B7B96" w:rsidRDefault="005B7B96" w:rsidP="005B7B96">
      <w:pPr>
        <w:adjustRightInd w:val="0"/>
        <w:snapToGrid w:val="0"/>
        <w:spacing w:line="360" w:lineRule="auto"/>
        <w:jc w:val="center"/>
        <w:outlineLvl w:val="0"/>
        <w:rPr>
          <w:rFonts w:eastAsia="黑体"/>
          <w:kern w:val="0"/>
          <w:sz w:val="24"/>
          <w:szCs w:val="20"/>
        </w:rPr>
      </w:pPr>
    </w:p>
    <w:p w:rsidR="005B7B96" w:rsidRPr="005B7B96" w:rsidRDefault="005B7B96" w:rsidP="005B7B96">
      <w:pPr>
        <w:adjustRightInd w:val="0"/>
        <w:snapToGrid w:val="0"/>
        <w:spacing w:line="600" w:lineRule="exact"/>
        <w:jc w:val="center"/>
        <w:outlineLvl w:val="0"/>
        <w:rPr>
          <w:rFonts w:eastAsia="黑体"/>
          <w:b/>
          <w:kern w:val="0"/>
          <w:sz w:val="32"/>
          <w:szCs w:val="32"/>
        </w:rPr>
      </w:pPr>
      <w:r w:rsidRPr="005B7B96">
        <w:rPr>
          <w:rFonts w:eastAsia="黑体" w:hint="eastAsia"/>
          <w:b/>
          <w:kern w:val="0"/>
          <w:sz w:val="32"/>
          <w:szCs w:val="32"/>
        </w:rPr>
        <w:t>第一章</w:t>
      </w:r>
      <w:r w:rsidRPr="005B7B96">
        <w:rPr>
          <w:rFonts w:eastAsia="黑体"/>
          <w:b/>
          <w:kern w:val="0"/>
          <w:sz w:val="32"/>
          <w:szCs w:val="32"/>
        </w:rPr>
        <w:t xml:space="preserve">  </w:t>
      </w:r>
      <w:r w:rsidRPr="005B7B96">
        <w:rPr>
          <w:rFonts w:eastAsia="黑体" w:hint="eastAsia"/>
          <w:b/>
          <w:kern w:val="0"/>
          <w:sz w:val="32"/>
          <w:szCs w:val="32"/>
        </w:rPr>
        <w:t>总</w:t>
      </w:r>
      <w:r w:rsidRPr="005B7B96">
        <w:rPr>
          <w:rFonts w:eastAsia="黑体"/>
          <w:b/>
          <w:kern w:val="0"/>
          <w:sz w:val="32"/>
          <w:szCs w:val="32"/>
        </w:rPr>
        <w:t xml:space="preserve">  </w:t>
      </w:r>
      <w:r w:rsidRPr="005B7B96">
        <w:rPr>
          <w:rFonts w:eastAsia="黑体" w:hint="eastAsia"/>
          <w:b/>
          <w:kern w:val="0"/>
          <w:sz w:val="32"/>
          <w:szCs w:val="32"/>
        </w:rPr>
        <w:t>则</w:t>
      </w:r>
    </w:p>
    <w:p w:rsidR="005B7B96" w:rsidRPr="005B7B96" w:rsidRDefault="005B7B96" w:rsidP="005B7B96">
      <w:pPr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bookmarkStart w:id="1" w:name="_GoBack"/>
      <w:bookmarkEnd w:id="1"/>
      <w:r w:rsidRPr="005B7B96">
        <w:rPr>
          <w:rFonts w:eastAsia="仿宋_GB2312" w:hint="eastAsia"/>
          <w:b/>
          <w:kern w:val="0"/>
          <w:sz w:val="32"/>
          <w:szCs w:val="32"/>
        </w:rPr>
        <w:t>第一条</w:t>
      </w:r>
      <w:r w:rsidRPr="005B7B96">
        <w:rPr>
          <w:rFonts w:eastAsia="仿宋_GB2312"/>
          <w:b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为培养学生创新创业和实践能力，提高学生综合素质，促进学生全面发展，鼓励和倡导学生积极参与学科竞赛、科技、文化、社团及社会实践活动，逐步把第二课堂活动内容纳入人才培养体系，特制定本办法。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第二条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课外学分是指全日制学生在校期间，参加课外活动并获得成果者，按规定获得的学分。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第三条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sz w:val="32"/>
          <w:szCs w:val="32"/>
        </w:rPr>
        <w:t>学校全日制本科学生，在校期间必须取得培养方案规定的课外学分方可毕业。转入本校其他专业学习的学生，转专业前获得的课外学分可累计到转入专业。</w:t>
      </w:r>
      <w:r w:rsidRPr="005B7B96">
        <w:rPr>
          <w:rFonts w:eastAsia="仿宋_GB2312"/>
          <w:kern w:val="0"/>
          <w:sz w:val="32"/>
          <w:szCs w:val="32"/>
        </w:rPr>
        <w:t xml:space="preserve"> 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第四条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学生在</w:t>
      </w:r>
      <w:r w:rsidRPr="005B7B96">
        <w:rPr>
          <w:rFonts w:eastAsia="仿宋_GB2312" w:hint="eastAsia"/>
          <w:sz w:val="32"/>
          <w:szCs w:val="32"/>
        </w:rPr>
        <w:t>校</w:t>
      </w:r>
      <w:r w:rsidRPr="005B7B96">
        <w:rPr>
          <w:rFonts w:eastAsia="仿宋_GB2312" w:hint="eastAsia"/>
          <w:kern w:val="0"/>
          <w:sz w:val="32"/>
          <w:szCs w:val="32"/>
        </w:rPr>
        <w:t>学习期间，同一项目只</w:t>
      </w:r>
      <w:proofErr w:type="gramStart"/>
      <w:r w:rsidRPr="005B7B96">
        <w:rPr>
          <w:rFonts w:eastAsia="仿宋_GB2312" w:hint="eastAsia"/>
          <w:kern w:val="0"/>
          <w:sz w:val="32"/>
          <w:szCs w:val="32"/>
        </w:rPr>
        <w:t>记最高</w:t>
      </w:r>
      <w:proofErr w:type="gramEnd"/>
      <w:r w:rsidRPr="005B7B96">
        <w:rPr>
          <w:rFonts w:eastAsia="仿宋_GB2312" w:hint="eastAsia"/>
          <w:kern w:val="0"/>
          <w:sz w:val="32"/>
          <w:szCs w:val="32"/>
        </w:rPr>
        <w:t>学分分值，得分不累加；集体项目与个人项目有重复的，以最高分计，不重复计算。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 w:hint="eastAsia"/>
          <w:dstrike/>
          <w:kern w:val="0"/>
          <w:sz w:val="32"/>
          <w:szCs w:val="32"/>
          <w:highlight w:val="yellow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第五条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课外学分由各二级学院认定，审核由教务处协同各相关部门进行，最终由教务处审定、公示。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jc w:val="center"/>
        <w:outlineLvl w:val="1"/>
        <w:rPr>
          <w:rFonts w:eastAsia="黑体"/>
          <w:kern w:val="0"/>
          <w:sz w:val="32"/>
          <w:szCs w:val="32"/>
        </w:rPr>
      </w:pPr>
      <w:r w:rsidRPr="005B7B96">
        <w:rPr>
          <w:rFonts w:eastAsia="黑体" w:hint="eastAsia"/>
          <w:kern w:val="0"/>
          <w:sz w:val="32"/>
          <w:szCs w:val="32"/>
        </w:rPr>
        <w:t>第二章</w:t>
      </w:r>
      <w:r w:rsidRPr="005B7B96">
        <w:rPr>
          <w:rFonts w:eastAsia="黑体"/>
          <w:kern w:val="0"/>
          <w:sz w:val="32"/>
          <w:szCs w:val="32"/>
        </w:rPr>
        <w:t xml:space="preserve">  </w:t>
      </w:r>
      <w:r w:rsidRPr="005B7B96">
        <w:rPr>
          <w:rFonts w:eastAsia="黑体" w:hint="eastAsia"/>
          <w:kern w:val="0"/>
          <w:sz w:val="32"/>
          <w:szCs w:val="32"/>
        </w:rPr>
        <w:t>课外学分项目与认定标准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第六条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学生参加下述各类活动，并获得相应成绩，经相关部门认定和审核后可以获得课外学分：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（一）参加社会实践活动，取得成效；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（二）参加各类学术、训练活动，取得成绩；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（三）获得各种职业证书、等级证书；</w:t>
      </w:r>
      <w:r w:rsidRPr="005B7B96">
        <w:rPr>
          <w:rFonts w:eastAsia="仿宋_GB2312"/>
          <w:kern w:val="0"/>
          <w:sz w:val="32"/>
          <w:szCs w:val="32"/>
        </w:rPr>
        <w:t xml:space="preserve"> 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lastRenderedPageBreak/>
        <w:t>（四）参加各类学科竞赛、文化、艺术、体育竞赛项目，获得奖项；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（五）完成的论文、作品、专利等科研成果；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（六）完成各类科研项目或科研获奖；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（七）其它经二级学院申请学校认定的课外活动或项目，获得学分上限为</w:t>
      </w:r>
      <w:r w:rsidRPr="005B7B96">
        <w:rPr>
          <w:rFonts w:eastAsia="仿宋_GB2312"/>
          <w:kern w:val="0"/>
          <w:sz w:val="32"/>
          <w:szCs w:val="32"/>
        </w:rPr>
        <w:t>2</w:t>
      </w:r>
      <w:r w:rsidRPr="005B7B96">
        <w:rPr>
          <w:rFonts w:eastAsia="仿宋_GB2312" w:hint="eastAsia"/>
          <w:kern w:val="0"/>
          <w:sz w:val="32"/>
          <w:szCs w:val="32"/>
        </w:rPr>
        <w:t>学分。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第七条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课外学分计分方法详见《湖州学院学生课外学分认定标准》。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jc w:val="center"/>
        <w:outlineLvl w:val="1"/>
        <w:rPr>
          <w:rFonts w:eastAsia="黑体"/>
          <w:kern w:val="0"/>
          <w:sz w:val="32"/>
          <w:szCs w:val="32"/>
        </w:rPr>
      </w:pPr>
      <w:r w:rsidRPr="005B7B96">
        <w:rPr>
          <w:rFonts w:eastAsia="黑体" w:hint="eastAsia"/>
          <w:kern w:val="0"/>
          <w:sz w:val="32"/>
          <w:szCs w:val="32"/>
        </w:rPr>
        <w:t>第三章</w:t>
      </w:r>
      <w:r w:rsidRPr="005B7B96">
        <w:rPr>
          <w:rFonts w:eastAsia="黑体"/>
          <w:kern w:val="0"/>
          <w:sz w:val="32"/>
          <w:szCs w:val="32"/>
        </w:rPr>
        <w:t xml:space="preserve"> </w:t>
      </w:r>
      <w:r w:rsidRPr="005B7B96">
        <w:rPr>
          <w:rFonts w:eastAsia="黑体" w:hint="eastAsia"/>
          <w:kern w:val="0"/>
          <w:sz w:val="32"/>
          <w:szCs w:val="32"/>
        </w:rPr>
        <w:t>课外学分认定程序与管理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第八条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课外学分按以下程序认定：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（一）各类课外活动结束后，由活动组织部门向学生（或学生所在二级学院）提供证明材料，也可依据课外学分认定标准，对学分作初步认定；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（二）指导教师、二级学院管理人员、辅导员等根据学生递交的证明材料，依据课外学分认定标准进行初步认定；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（三）专业负责人复核；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（四）学生所在二级学院认定；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 w:hint="eastAsia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（五）相关职能部门审核；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（六）二级学院负责汇总、归档等相应的管理工作。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第九条</w:t>
      </w:r>
      <w:r w:rsidRPr="005B7B96">
        <w:rPr>
          <w:rFonts w:eastAsia="仿宋_GB2312"/>
          <w:kern w:val="0"/>
          <w:sz w:val="32"/>
          <w:szCs w:val="32"/>
        </w:rPr>
        <w:t xml:space="preserve"> </w:t>
      </w:r>
      <w:r w:rsidRPr="005B7B96">
        <w:rPr>
          <w:rFonts w:eastAsia="仿宋_GB2312" w:hint="eastAsia"/>
          <w:kern w:val="0"/>
          <w:sz w:val="32"/>
          <w:szCs w:val="32"/>
        </w:rPr>
        <w:t>管理与监督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t>（一）二级学院每学期对学生课外学分情况进行分析，必要时启动预警机制；对课外学分未达毕业规定学分而未能毕业的学生，二级学院协助学生做好补修计划。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kern w:val="0"/>
          <w:sz w:val="32"/>
          <w:szCs w:val="32"/>
        </w:rPr>
        <w:lastRenderedPageBreak/>
        <w:t>（二）教务处对课外学分的复核、认定、审核等情况进行监督检查，并于每年</w:t>
      </w:r>
      <w:r w:rsidRPr="005B7B96">
        <w:rPr>
          <w:rFonts w:eastAsia="仿宋_GB2312"/>
          <w:kern w:val="0"/>
          <w:sz w:val="32"/>
          <w:szCs w:val="32"/>
        </w:rPr>
        <w:t>5</w:t>
      </w:r>
      <w:r w:rsidRPr="005B7B96">
        <w:rPr>
          <w:rFonts w:eastAsia="仿宋_GB2312" w:hint="eastAsia"/>
          <w:kern w:val="0"/>
          <w:sz w:val="32"/>
          <w:szCs w:val="32"/>
        </w:rPr>
        <w:t>月份进行课外学分公示。公示期内，有异议者，可向二级学院提出申述或向教务处举报。凡发现弄虚作假者，取消其相应学分，并追究责任。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jc w:val="center"/>
        <w:outlineLvl w:val="1"/>
        <w:rPr>
          <w:rFonts w:eastAsia="黑体"/>
          <w:kern w:val="0"/>
          <w:sz w:val="32"/>
          <w:szCs w:val="32"/>
        </w:rPr>
      </w:pPr>
      <w:r w:rsidRPr="005B7B96">
        <w:rPr>
          <w:rFonts w:eastAsia="黑体" w:hint="eastAsia"/>
          <w:kern w:val="0"/>
          <w:sz w:val="32"/>
          <w:szCs w:val="32"/>
        </w:rPr>
        <w:t>第四章</w:t>
      </w:r>
      <w:r w:rsidRPr="005B7B96">
        <w:rPr>
          <w:rFonts w:eastAsia="黑体"/>
          <w:kern w:val="0"/>
          <w:sz w:val="32"/>
          <w:szCs w:val="32"/>
        </w:rPr>
        <w:t xml:space="preserve">  </w:t>
      </w:r>
      <w:r w:rsidRPr="005B7B96">
        <w:rPr>
          <w:rFonts w:eastAsia="黑体" w:hint="eastAsia"/>
          <w:kern w:val="0"/>
          <w:sz w:val="32"/>
          <w:szCs w:val="32"/>
        </w:rPr>
        <w:t>附</w:t>
      </w:r>
      <w:r w:rsidRPr="005B7B96">
        <w:rPr>
          <w:rFonts w:eastAsia="黑体"/>
          <w:kern w:val="0"/>
          <w:sz w:val="32"/>
          <w:szCs w:val="32"/>
        </w:rPr>
        <w:t xml:space="preserve">  </w:t>
      </w:r>
      <w:r w:rsidRPr="005B7B96">
        <w:rPr>
          <w:rFonts w:eastAsia="黑体" w:hint="eastAsia"/>
          <w:kern w:val="0"/>
          <w:sz w:val="32"/>
          <w:szCs w:val="32"/>
        </w:rPr>
        <w:t>则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第十条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eastAsia="仿宋_GB2312" w:hint="eastAsia"/>
          <w:kern w:val="0"/>
          <w:sz w:val="32"/>
          <w:szCs w:val="32"/>
        </w:rPr>
        <w:t>本办法尚未包括的其他活动，符合本办法精神的，由活动组织单位申请，经教务处认定后，可纳入本办法执行。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bCs/>
          <w:kern w:val="0"/>
          <w:sz w:val="32"/>
          <w:szCs w:val="32"/>
        </w:rPr>
        <w:t>第十一条</w:t>
      </w:r>
      <w:r w:rsidRPr="005B7B96">
        <w:rPr>
          <w:rFonts w:eastAsia="仿宋_GB2312"/>
          <w:kern w:val="0"/>
          <w:sz w:val="32"/>
          <w:szCs w:val="32"/>
        </w:rPr>
        <w:t xml:space="preserve"> </w:t>
      </w:r>
      <w:r w:rsidRPr="005B7B96">
        <w:rPr>
          <w:rFonts w:eastAsia="仿宋_GB2312" w:hint="eastAsia"/>
          <w:kern w:val="0"/>
          <w:sz w:val="32"/>
          <w:szCs w:val="32"/>
        </w:rPr>
        <w:t>本办法执行过程中遇到特殊事宜的认定，由二级学院申请，经教务处认定。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5B7B96">
        <w:rPr>
          <w:rFonts w:eastAsia="仿宋_GB2312" w:hint="eastAsia"/>
          <w:b/>
          <w:kern w:val="0"/>
          <w:sz w:val="32"/>
          <w:szCs w:val="32"/>
        </w:rPr>
        <w:t>第十二条</w:t>
      </w:r>
      <w:r w:rsidRPr="005B7B96">
        <w:rPr>
          <w:rFonts w:eastAsia="仿宋_GB2312"/>
          <w:kern w:val="0"/>
          <w:sz w:val="32"/>
          <w:szCs w:val="32"/>
        </w:rPr>
        <w:t xml:space="preserve">  </w:t>
      </w:r>
      <w:r w:rsidRPr="005B7B96">
        <w:rPr>
          <w:rFonts w:ascii="仿宋_GB2312" w:eastAsia="仿宋_GB2312" w:hAnsi="华文楷体" w:cs="仿宋_GB2312" w:hint="eastAsia"/>
          <w:sz w:val="32"/>
          <w:szCs w:val="32"/>
        </w:rPr>
        <w:t>本办法自2021年9月1日起施行，由教务处负责解释。</w:t>
      </w:r>
    </w:p>
    <w:p w:rsidR="005B7B96" w:rsidRPr="005B7B96" w:rsidRDefault="005B7B96" w:rsidP="005B7B96">
      <w:pPr>
        <w:widowControl/>
        <w:adjustRightInd w:val="0"/>
        <w:snapToGrid w:val="0"/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</w:p>
    <w:p w:rsidR="005B7B96" w:rsidRPr="005B7B96" w:rsidRDefault="005B7B96" w:rsidP="005B7B96">
      <w:pPr>
        <w:spacing w:line="600" w:lineRule="exact"/>
        <w:rPr>
          <w:szCs w:val="20"/>
        </w:rPr>
      </w:pPr>
    </w:p>
    <w:p w:rsidR="005B7B96" w:rsidRPr="005B7B96" w:rsidRDefault="005B7B96" w:rsidP="005B7B96">
      <w:pPr>
        <w:widowControl/>
        <w:rPr>
          <w:rFonts w:eastAsia="方正小标宋简体" w:hint="eastAsia"/>
          <w:b/>
          <w:bCs/>
          <w:kern w:val="0"/>
          <w:sz w:val="28"/>
          <w:szCs w:val="28"/>
        </w:rPr>
      </w:pPr>
      <w:r w:rsidRPr="005B7B96">
        <w:rPr>
          <w:rFonts w:eastAsia="黑体" w:hint="eastAsia"/>
          <w:bCs/>
          <w:kern w:val="0"/>
          <w:sz w:val="24"/>
          <w:szCs w:val="20"/>
        </w:rPr>
        <w:br w:type="page"/>
      </w:r>
      <w:r w:rsidRPr="005B7B96">
        <w:rPr>
          <w:rFonts w:eastAsia="黑体" w:hint="eastAsia"/>
          <w:bCs/>
          <w:kern w:val="0"/>
          <w:sz w:val="24"/>
          <w:szCs w:val="20"/>
        </w:rPr>
        <w:lastRenderedPageBreak/>
        <w:t>附件</w:t>
      </w:r>
      <w:r w:rsidRPr="005B7B96">
        <w:rPr>
          <w:rFonts w:eastAsia="黑体"/>
          <w:bCs/>
          <w:kern w:val="0"/>
          <w:sz w:val="24"/>
          <w:szCs w:val="20"/>
        </w:rPr>
        <w:t>1</w:t>
      </w:r>
      <w:r w:rsidRPr="005B7B96">
        <w:rPr>
          <w:rFonts w:eastAsia="黑体" w:hint="eastAsia"/>
          <w:bCs/>
          <w:kern w:val="0"/>
          <w:sz w:val="24"/>
          <w:szCs w:val="20"/>
        </w:rPr>
        <w:t>：</w:t>
      </w:r>
      <w:r w:rsidRPr="005B7B96">
        <w:rPr>
          <w:rFonts w:eastAsia="黑体"/>
          <w:bCs/>
          <w:kern w:val="0"/>
          <w:sz w:val="24"/>
          <w:szCs w:val="20"/>
        </w:rPr>
        <w:t xml:space="preserve"> </w:t>
      </w:r>
      <w:r w:rsidRPr="005B7B96">
        <w:rPr>
          <w:b/>
          <w:bCs/>
          <w:kern w:val="0"/>
          <w:sz w:val="20"/>
          <w:szCs w:val="20"/>
        </w:rPr>
        <w:t xml:space="preserve">           </w:t>
      </w:r>
      <w:r w:rsidRPr="005B7B96">
        <w:rPr>
          <w:rFonts w:eastAsia="方正小标宋简体" w:hint="eastAsia"/>
          <w:b/>
          <w:bCs/>
          <w:kern w:val="0"/>
          <w:sz w:val="28"/>
          <w:szCs w:val="28"/>
        </w:rPr>
        <w:t xml:space="preserve">  </w:t>
      </w:r>
      <w:r w:rsidRPr="005B7B96">
        <w:rPr>
          <w:rFonts w:eastAsia="方正小标宋简体" w:hint="eastAsia"/>
          <w:b/>
          <w:bCs/>
          <w:kern w:val="0"/>
          <w:sz w:val="28"/>
          <w:szCs w:val="28"/>
        </w:rPr>
        <w:t>湖州学院学生课外学分认定标准</w:t>
      </w: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741"/>
        <w:gridCol w:w="4855"/>
        <w:gridCol w:w="964"/>
        <w:gridCol w:w="1283"/>
      </w:tblGrid>
      <w:tr w:rsidR="005B7B96" w:rsidRPr="005B7B96" w:rsidTr="00DC0F8C">
        <w:trPr>
          <w:trHeight w:val="300"/>
          <w:tblHeader/>
          <w:jc w:val="center"/>
        </w:trPr>
        <w:tc>
          <w:tcPr>
            <w:tcW w:w="1257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6596" w:type="dxa"/>
            <w:gridSpan w:val="2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考核内容及标准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学分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社会实践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寒暑假社会实践、志愿者活动、社团活动等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参加各类实践、志愿者活动，达到规定时间，完成相应任务，通过成效认定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上限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学分制社团成员，</w:t>
            </w:r>
            <w:proofErr w:type="gramStart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且考核</w:t>
            </w:r>
            <w:proofErr w:type="gramEnd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合格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合计上限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获二级学院表彰者</w:t>
            </w:r>
          </w:p>
        </w:tc>
        <w:tc>
          <w:tcPr>
            <w:tcW w:w="964" w:type="dxa"/>
            <w:tcBorders>
              <w:tl2br w:val="nil"/>
              <w:tr2bl w:val="nil"/>
            </w:tcBorders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szCs w:val="20"/>
              </w:rPr>
              <w:t>0.5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获市校级表彰者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获省级及以上表彰者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创业项目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入驻创业园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年</w:t>
            </w:r>
            <w:proofErr w:type="gramStart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且考核</w:t>
            </w:r>
            <w:proofErr w:type="gramEnd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合格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工商注册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工商注册并获得创业基金资助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proofErr w:type="gramStart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团学干部</w:t>
            </w:r>
            <w:proofErr w:type="gramEnd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、班干部、公寓干部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获二级学院级表彰者（每年）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合计上限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</w:t>
            </w:r>
            <w:r w:rsidRPr="005B7B96">
              <w:rPr>
                <w:rFonts w:eastAsia="仿宋_GB2312" w:hint="eastAsia"/>
                <w:bCs/>
                <w:kern w:val="0"/>
                <w:sz w:val="24"/>
                <w:szCs w:val="28"/>
              </w:rPr>
              <w:t>市校级表彰者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（每年）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获省级及以上表彰者（每年）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1.5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文明寝室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获二级学院级表彰者（每年）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学术、训练活动</w:t>
            </w: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经典阅读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阅读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本后每本撰写不少于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1000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字的读后感，读后感必须原创，抄袭者倒扣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上限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</w:t>
            </w:r>
          </w:p>
        </w:tc>
      </w:tr>
      <w:tr w:rsidR="005B7B96" w:rsidRPr="005B7B96" w:rsidTr="00DC0F8C">
        <w:trPr>
          <w:trHeight w:val="510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学术讲座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参加二级学院院级以上组织讲座，每参加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次，完成相关材料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上限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</w:t>
            </w:r>
          </w:p>
        </w:tc>
      </w:tr>
      <w:tr w:rsidR="005B7B96" w:rsidRPr="005B7B96" w:rsidTr="00DC0F8C">
        <w:trPr>
          <w:trHeight w:val="1041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参加课外培训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参加各类竞赛培训、科研训练、创业训练、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SYB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创业培训、文化艺术体育训练队等达到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周以上，完成相关任务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上限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学分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访学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学校组织的国境外访学活动一周并有报告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学校组织的国境外访学活动二周并有报告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学校组织的国境外访学活动三周并有报告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参加学术会议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地区性学术会议并有交流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全国性、国际性学术会议并有交流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考级考证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国家职业证书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初级（五级）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中级（四级）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高级（三级）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224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全国计算机软件资格、水平证书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初级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21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中级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190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高级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计算机等级证书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计算机三级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noWrap/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2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计算机四级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noWrap/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语言类证书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艺术体育类学生全国大学外语四级考试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425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lastRenderedPageBreak/>
              <w:t>分及以上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lastRenderedPageBreak/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全国大学外语六级考试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425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分及以上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英语（日语）专业八级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大学英语四级口语考试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大学英语六级口语考试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1.5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非师范专业二乙及以上普通话证书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proofErr w:type="gramStart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</w:t>
            </w:r>
            <w:proofErr w:type="gramEnd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乙及以上普通话证书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405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国家级语言类证书（如日语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N1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、雅思、托福等）需二级学院认定</w:t>
            </w:r>
          </w:p>
        </w:tc>
        <w:tc>
          <w:tcPr>
            <w:tcW w:w="964" w:type="dxa"/>
            <w:tcBorders>
              <w:tl2br w:val="nil"/>
              <w:tr2bl w:val="nil"/>
            </w:tcBorders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540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其他证书（如从业资格证）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经二级学院认定、教务处审核确认的其他相关证书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5B7B96">
              <w:rPr>
                <w:rFonts w:eastAsia="仿宋_GB2312" w:hint="eastAsia"/>
                <w:kern w:val="0"/>
                <w:szCs w:val="21"/>
              </w:rPr>
              <w:t>级别达到国家职业证书初级水平</w:t>
            </w: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学科竞赛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市校级（未纳入省厅业绩考核的市级和校级）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三等奖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 w:rsidRPr="005B7B96">
              <w:rPr>
                <w:rFonts w:eastAsia="仿宋_GB2312" w:hint="eastAsia"/>
                <w:kern w:val="0"/>
                <w:szCs w:val="21"/>
              </w:rPr>
              <w:t>团队参赛每人给上述学分；若某项竞赛未设一、二、三等奖，只设优秀奖或其他奖项名称（数量</w:t>
            </w:r>
            <w:r w:rsidRPr="005B7B96">
              <w:rPr>
                <w:rFonts w:eastAsia="仿宋_GB2312"/>
                <w:kern w:val="0"/>
                <w:szCs w:val="21"/>
              </w:rPr>
              <w:t>&lt;10</w:t>
            </w:r>
            <w:r w:rsidRPr="005B7B96">
              <w:rPr>
                <w:rFonts w:eastAsia="仿宋_GB2312" w:hint="eastAsia"/>
                <w:kern w:val="0"/>
                <w:szCs w:val="21"/>
              </w:rPr>
              <w:t>项）作为最高奖项的，认定为相应等级的二等奖学分。</w:t>
            </w: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省级（未纳入省厅业绩考核）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三等奖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4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2.5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特等奖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6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国家级（未纳入省厅业绩考核）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三等奖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2.5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6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7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3.5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特等奖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9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4.5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文化、艺术、体育竞赛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7-9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名（三等奖）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4-6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名（二等奖）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4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1-3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名（特等奖、一等奖）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6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省部级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7-9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名（三等奖）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4-6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名（二等奖）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1-3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名（特等奖、一等奖）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4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市校级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4-6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名（二等奖）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第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1-3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名（一等奖）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发表著作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学术著作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参编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万字以下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参编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万字以上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参编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万字以上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参编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万字以上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8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独立或主编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8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lastRenderedPageBreak/>
              <w:t>发表论文（作品）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学术会议论文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地区性学术会议论文集中发表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全国性、国际性学术会议论文集中发表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学术论文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一般公开刊物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中文核心期刊、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ISTP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一级刊物、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CSSCI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期刊、</w:t>
            </w:r>
            <w:r w:rsidRPr="005B7B96">
              <w:rPr>
                <w:rFonts w:eastAsia="仿宋_GB2312" w:hint="eastAsia"/>
                <w:kern w:val="0"/>
                <w:sz w:val="24"/>
                <w:szCs w:val="22"/>
              </w:rPr>
              <w:t>SCI</w:t>
            </w:r>
            <w:r w:rsidRPr="005B7B96">
              <w:rPr>
                <w:rFonts w:eastAsia="仿宋_GB2312" w:hint="eastAsia"/>
                <w:kern w:val="0"/>
                <w:sz w:val="24"/>
                <w:szCs w:val="22"/>
              </w:rPr>
              <w:t>期刊</w:t>
            </w:r>
            <w:r w:rsidRPr="005B7B96">
              <w:rPr>
                <w:rFonts w:eastAsia="仿宋_GB2312"/>
                <w:kern w:val="0"/>
                <w:sz w:val="24"/>
                <w:szCs w:val="22"/>
              </w:rPr>
              <w:t>I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II</w:t>
            </w:r>
            <w:r w:rsidRPr="005B7B96">
              <w:rPr>
                <w:rFonts w:eastAsia="仿宋_GB2312" w:hint="eastAsia"/>
                <w:kern w:val="0"/>
                <w:sz w:val="24"/>
                <w:szCs w:val="22"/>
              </w:rPr>
              <w:t>区和</w:t>
            </w:r>
            <w:r w:rsidRPr="005B7B96">
              <w:rPr>
                <w:rFonts w:eastAsia="仿宋_GB2312"/>
                <w:kern w:val="0"/>
                <w:sz w:val="24"/>
                <w:szCs w:val="22"/>
              </w:rPr>
              <w:t>IV</w:t>
            </w:r>
            <w:r w:rsidRPr="005B7B96">
              <w:rPr>
                <w:rFonts w:eastAsia="仿宋_GB2312" w:hint="eastAsia"/>
                <w:kern w:val="0"/>
                <w:sz w:val="24"/>
                <w:szCs w:val="22"/>
              </w:rPr>
              <w:t>区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、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EI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7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权威刊物、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SCI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期刊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II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区、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SSCI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、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A&amp;HCI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8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SCI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期刊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I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区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10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其它文章（文学、艺术创作等）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二级学院院级媒体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市校级媒体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省级媒体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国家级媒体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科研项目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校级（包括实验室开放项目）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合格（负责人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/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成员）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1/0.5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优秀（负责人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/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成员）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2/1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市（厅）级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学生科研项目（负责人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/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成员）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3/1.5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省级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浙江省新苗人才计划（负责人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/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成员）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4/2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学生科研项目（负责人</w:t>
            </w:r>
            <w:r w:rsidRPr="005B7B96">
              <w:rPr>
                <w:rFonts w:eastAsia="仿宋_GB2312"/>
                <w:kern w:val="0"/>
                <w:sz w:val="24"/>
                <w:szCs w:val="20"/>
              </w:rPr>
              <w:t>/</w:t>
            </w: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成员）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5/2.5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科研获奖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校级奖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三等奖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0.5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市（厅）级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参与奖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三等奖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4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省级奖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参与奖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三等奖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7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国家级奖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参与奖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三等奖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5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6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7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296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一等奖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10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216"/>
          <w:jc w:val="center"/>
        </w:trPr>
        <w:tc>
          <w:tcPr>
            <w:tcW w:w="1257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专利申请</w:t>
            </w:r>
          </w:p>
        </w:tc>
        <w:tc>
          <w:tcPr>
            <w:tcW w:w="1741" w:type="dxa"/>
            <w:vMerge w:val="restart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获国家专利局专利授权</w:t>
            </w: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计算机软件著作权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307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外观设计专利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254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实用新型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3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188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发明专利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8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  <w:tr w:rsidR="005B7B96" w:rsidRPr="005B7B96" w:rsidTr="00DC0F8C">
        <w:trPr>
          <w:trHeight w:val="149"/>
          <w:jc w:val="center"/>
        </w:trPr>
        <w:tc>
          <w:tcPr>
            <w:tcW w:w="1257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41" w:type="dxa"/>
            <w:vMerge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855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专利转让</w:t>
            </w:r>
          </w:p>
        </w:tc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/>
                <w:kern w:val="0"/>
                <w:sz w:val="24"/>
                <w:szCs w:val="20"/>
              </w:rPr>
              <w:t>8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 xml:space="preserve">　</w:t>
            </w:r>
          </w:p>
        </w:tc>
      </w:tr>
    </w:tbl>
    <w:p w:rsidR="005B7B96" w:rsidRPr="005B7B96" w:rsidRDefault="005B7B96" w:rsidP="005B7B96">
      <w:pPr>
        <w:rPr>
          <w:szCs w:val="20"/>
        </w:rPr>
      </w:pPr>
    </w:p>
    <w:tbl>
      <w:tblPr>
        <w:tblW w:w="9980" w:type="dxa"/>
        <w:jc w:val="center"/>
        <w:tblLayout w:type="fixed"/>
        <w:tblLook w:val="0000" w:firstRow="0" w:lastRow="0" w:firstColumn="0" w:lastColumn="0" w:noHBand="0" w:noVBand="0"/>
      </w:tblPr>
      <w:tblGrid>
        <w:gridCol w:w="1867"/>
        <w:gridCol w:w="4292"/>
        <w:gridCol w:w="1832"/>
        <w:gridCol w:w="1989"/>
      </w:tblGrid>
      <w:tr w:rsidR="005B7B96" w:rsidRPr="005B7B96" w:rsidTr="00DC0F8C">
        <w:trPr>
          <w:trHeight w:val="1159"/>
          <w:jc w:val="center"/>
        </w:trPr>
        <w:tc>
          <w:tcPr>
            <w:tcW w:w="9980" w:type="dxa"/>
            <w:gridSpan w:val="4"/>
            <w:vAlign w:val="center"/>
          </w:tcPr>
          <w:p w:rsidR="005B7B96" w:rsidRPr="005B7B96" w:rsidRDefault="005B7B96" w:rsidP="005B7B96">
            <w:pPr>
              <w:widowControl/>
              <w:rPr>
                <w:b/>
                <w:bCs/>
                <w:kern w:val="0"/>
                <w:sz w:val="32"/>
                <w:szCs w:val="32"/>
              </w:rPr>
            </w:pPr>
            <w:r w:rsidRPr="005B7B96">
              <w:rPr>
                <w:rFonts w:eastAsia="黑体" w:hint="eastAsia"/>
                <w:bCs/>
                <w:kern w:val="0"/>
                <w:sz w:val="24"/>
                <w:szCs w:val="20"/>
              </w:rPr>
              <w:lastRenderedPageBreak/>
              <w:t>附件</w:t>
            </w:r>
            <w:r w:rsidRPr="005B7B96">
              <w:rPr>
                <w:rFonts w:eastAsia="黑体"/>
                <w:bCs/>
                <w:kern w:val="0"/>
                <w:sz w:val="24"/>
                <w:szCs w:val="20"/>
              </w:rPr>
              <w:t>2</w:t>
            </w:r>
            <w:r w:rsidRPr="005B7B96">
              <w:rPr>
                <w:rFonts w:eastAsia="黑体" w:hint="eastAsia"/>
                <w:bCs/>
                <w:kern w:val="0"/>
                <w:sz w:val="24"/>
                <w:szCs w:val="20"/>
              </w:rPr>
              <w:t>：</w:t>
            </w:r>
            <w:r w:rsidRPr="005B7B96">
              <w:rPr>
                <w:b/>
                <w:bCs/>
                <w:kern w:val="0"/>
                <w:sz w:val="24"/>
                <w:szCs w:val="20"/>
              </w:rPr>
              <w:t xml:space="preserve">  </w:t>
            </w:r>
            <w:r w:rsidRPr="005B7B96">
              <w:rPr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5B7B96">
              <w:rPr>
                <w:rFonts w:eastAsia="方正小标宋简体" w:hint="eastAsia"/>
                <w:b/>
                <w:bCs/>
                <w:kern w:val="0"/>
                <w:sz w:val="28"/>
                <w:szCs w:val="28"/>
              </w:rPr>
              <w:t>湖州学院学生课外学分认定、审核部门分工表</w:t>
            </w:r>
          </w:p>
        </w:tc>
      </w:tr>
      <w:tr w:rsidR="005B7B96" w:rsidRPr="005B7B96" w:rsidTr="00DC0F8C">
        <w:trPr>
          <w:trHeight w:val="598"/>
          <w:jc w:val="center"/>
        </w:trPr>
        <w:tc>
          <w:tcPr>
            <w:tcW w:w="6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类别</w:t>
            </w:r>
            <w:r w:rsidRPr="005B7B96">
              <w:rPr>
                <w:b/>
                <w:bCs/>
                <w:kern w:val="0"/>
                <w:sz w:val="22"/>
                <w:szCs w:val="22"/>
              </w:rPr>
              <w:t>/</w:t>
            </w: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认定部门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5B7B96">
              <w:rPr>
                <w:rFonts w:hint="eastAsia"/>
                <w:b/>
                <w:bCs/>
                <w:kern w:val="0"/>
                <w:sz w:val="22"/>
                <w:szCs w:val="22"/>
              </w:rPr>
              <w:t>审核部门</w:t>
            </w:r>
          </w:p>
        </w:tc>
      </w:tr>
      <w:tr w:rsidR="005B7B96" w:rsidRPr="005B7B96" w:rsidTr="00DC0F8C">
        <w:trPr>
          <w:trHeight w:val="910"/>
          <w:jc w:val="center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社会实践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寒暑假社会实践、志愿者活动、社团活动等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团委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创业项目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学生处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proofErr w:type="gramStart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团学干部</w:t>
            </w:r>
            <w:proofErr w:type="gramEnd"/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、班干部、公寓干部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团委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文明寝室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学生处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学术、训练活动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经典阅读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其他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承办部门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6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考级考证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学科竞赛、文化、艺术、体育竞赛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学科竞赛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文化、艺术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团委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体育竞赛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公共教学部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论文、作品、专利等科研成果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学术著作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学术论文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其他媒体文章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宣传部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国家专利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科研项目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二级学院院级（包括实验室开放项目）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市（厅）级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省级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团委</w:t>
            </w:r>
          </w:p>
        </w:tc>
      </w:tr>
      <w:tr w:rsidR="005B7B96" w:rsidRPr="005B7B96" w:rsidTr="00DC0F8C">
        <w:trPr>
          <w:trHeight w:val="464"/>
          <w:jc w:val="center"/>
        </w:trPr>
        <w:tc>
          <w:tcPr>
            <w:tcW w:w="1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国家级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  <w:tr w:rsidR="005B7B96" w:rsidRPr="005B7B96" w:rsidTr="00DC0F8C">
        <w:trPr>
          <w:trHeight w:val="483"/>
          <w:jc w:val="center"/>
        </w:trPr>
        <w:tc>
          <w:tcPr>
            <w:tcW w:w="6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科研获奖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二级学院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B96" w:rsidRPr="005B7B96" w:rsidRDefault="005B7B96" w:rsidP="005B7B96">
            <w:pPr>
              <w:widowControl/>
              <w:spacing w:line="240" w:lineRule="exact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5B7B96">
              <w:rPr>
                <w:rFonts w:eastAsia="仿宋_GB2312" w:hint="eastAsia"/>
                <w:kern w:val="0"/>
                <w:sz w:val="24"/>
                <w:szCs w:val="20"/>
              </w:rPr>
              <w:t>教务处</w:t>
            </w:r>
          </w:p>
        </w:tc>
      </w:tr>
    </w:tbl>
    <w:p w:rsidR="005B7B96" w:rsidRPr="005B7B96" w:rsidRDefault="005B7B96" w:rsidP="005B7B96">
      <w:pPr>
        <w:widowControl/>
        <w:adjustRightInd w:val="0"/>
        <w:snapToGrid w:val="0"/>
        <w:spacing w:line="240" w:lineRule="exact"/>
        <w:ind w:firstLineChars="200" w:firstLine="640"/>
        <w:jc w:val="left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</w:p>
    <w:p w:rsidR="00785363" w:rsidRPr="004B269E" w:rsidRDefault="00785363" w:rsidP="00702461">
      <w:pPr>
        <w:jc w:val="left"/>
        <w:rPr>
          <w:rFonts w:ascii="仿宋_GB2312" w:eastAsia="仿宋_GB2312"/>
          <w:color w:val="000000"/>
          <w:sz w:val="32"/>
          <w:szCs w:val="32"/>
        </w:rPr>
      </w:pPr>
    </w:p>
    <w:p w:rsidR="00785363" w:rsidRPr="004B269E" w:rsidRDefault="00785363" w:rsidP="00702461">
      <w:pPr>
        <w:jc w:val="left"/>
        <w:rPr>
          <w:rFonts w:ascii="仿宋_GB2312" w:eastAsia="仿宋_GB2312"/>
          <w:color w:val="000000"/>
          <w:sz w:val="32"/>
          <w:szCs w:val="32"/>
        </w:rPr>
      </w:pPr>
    </w:p>
    <w:p w:rsidR="004B269E" w:rsidRDefault="004B269E" w:rsidP="00702461">
      <w:pPr>
        <w:jc w:val="left"/>
        <w:rPr>
          <w:rFonts w:ascii="仿宋_GB2312" w:eastAsia="仿宋_GB2312"/>
          <w:color w:val="000000"/>
          <w:sz w:val="32"/>
          <w:szCs w:val="32"/>
        </w:rPr>
      </w:pPr>
    </w:p>
    <w:p w:rsidR="00777B14" w:rsidRDefault="00777B14" w:rsidP="00777B14">
      <w:pPr>
        <w:spacing w:line="100" w:lineRule="exact"/>
        <w:ind w:right="-816"/>
        <w:rPr>
          <w:rFonts w:ascii="方正小标宋简体" w:eastAsia="方正小标宋简体"/>
          <w:color w:val="FF0000"/>
          <w:sz w:val="32"/>
          <w:szCs w:val="32"/>
        </w:rPr>
      </w:pPr>
    </w:p>
    <w:p w:rsidR="00777B14" w:rsidRDefault="00777B14" w:rsidP="00702461">
      <w:pPr>
        <w:spacing w:line="100" w:lineRule="exact"/>
        <w:ind w:leftChars="-50" w:left="-105" w:right="-816"/>
        <w:rPr>
          <w:rFonts w:ascii="方正小标宋简体" w:eastAsia="方正小标宋简体"/>
          <w:color w:val="FF0000"/>
          <w:sz w:val="32"/>
          <w:szCs w:val="32"/>
        </w:rPr>
      </w:pPr>
    </w:p>
    <w:p w:rsidR="00702461" w:rsidRDefault="00702461" w:rsidP="00702461">
      <w:pPr>
        <w:spacing w:line="100" w:lineRule="exact"/>
        <w:ind w:leftChars="-50" w:left="-105" w:right="-816"/>
        <w:rPr>
          <w:rFonts w:ascii="方正小标宋简体" w:eastAsia="方正小标宋简体" w:hint="eastAsia"/>
          <w:color w:val="FF0000"/>
          <w:sz w:val="32"/>
          <w:szCs w:val="32"/>
        </w:rPr>
      </w:pPr>
    </w:p>
    <w:p w:rsidR="005B7B96" w:rsidRDefault="005B7B96" w:rsidP="00702461">
      <w:pPr>
        <w:spacing w:line="100" w:lineRule="exact"/>
        <w:ind w:leftChars="-50" w:left="-105" w:right="-816"/>
        <w:rPr>
          <w:rFonts w:ascii="方正小标宋简体" w:eastAsia="方正小标宋简体"/>
          <w:color w:val="FF0000"/>
          <w:sz w:val="32"/>
          <w:szCs w:val="32"/>
        </w:rPr>
      </w:pPr>
    </w:p>
    <w:p w:rsidR="00702461" w:rsidRDefault="00702461" w:rsidP="00702461">
      <w:pPr>
        <w:spacing w:line="100" w:lineRule="exact"/>
        <w:ind w:leftChars="-50" w:left="-105" w:right="-816"/>
        <w:rPr>
          <w:rFonts w:ascii="方正小标宋简体" w:eastAsia="方正小标宋简体"/>
          <w:color w:val="FF0000"/>
          <w:sz w:val="32"/>
          <w:szCs w:val="32"/>
        </w:rPr>
      </w:pPr>
    </w:p>
    <w:p w:rsidR="00702461" w:rsidRDefault="00702461" w:rsidP="00702461">
      <w:pPr>
        <w:spacing w:line="100" w:lineRule="exact"/>
        <w:ind w:leftChars="-50" w:left="-105" w:right="-816"/>
        <w:rPr>
          <w:rFonts w:ascii="黑体" w:eastAsia="黑体"/>
          <w:sz w:val="32"/>
          <w:u w:val="single"/>
        </w:rPr>
      </w:pPr>
      <w:r>
        <w:rPr>
          <w:rFonts w:ascii="黑体" w:eastAsia="黑体" w:hint="eastAsia"/>
          <w:sz w:val="32"/>
          <w:u w:val="single"/>
        </w:rPr>
        <w:t xml:space="preserve">                                                         </w:t>
      </w:r>
    </w:p>
    <w:p w:rsidR="00702461" w:rsidRPr="00583AAB" w:rsidRDefault="00702461" w:rsidP="00702461">
      <w:pPr>
        <w:spacing w:line="440" w:lineRule="exact"/>
        <w:ind w:leftChars="-50" w:left="-105" w:right="-816"/>
        <w:rPr>
          <w:rFonts w:ascii="仿宋_GB2312" w:eastAsia="仿宋_GB2312"/>
          <w:sz w:val="28"/>
          <w:szCs w:val="28"/>
        </w:rPr>
      </w:pPr>
      <w:r w:rsidRPr="00583AAB">
        <w:rPr>
          <w:rFonts w:ascii="仿宋_GB2312" w:eastAsia="仿宋_GB2312" w:hint="eastAsia"/>
          <w:sz w:val="28"/>
          <w:szCs w:val="28"/>
        </w:rPr>
        <w:t xml:space="preserve">  湖州学院   </w:t>
      </w: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E9463F">
        <w:rPr>
          <w:rFonts w:ascii="仿宋_GB2312" w:eastAsia="仿宋_GB2312" w:hint="eastAsia"/>
          <w:sz w:val="28"/>
          <w:szCs w:val="28"/>
        </w:rPr>
        <w:t xml:space="preserve">             </w:t>
      </w:r>
      <w:r w:rsidRPr="00583AAB">
        <w:rPr>
          <w:rFonts w:ascii="仿宋_GB2312" w:eastAsia="仿宋_GB2312" w:hint="eastAsia"/>
          <w:sz w:val="28"/>
          <w:szCs w:val="28"/>
        </w:rPr>
        <w:t xml:space="preserve"> </w:t>
      </w:r>
      <w:r w:rsidR="00673351">
        <w:rPr>
          <w:rFonts w:ascii="仿宋_GB2312" w:eastAsia="仿宋_GB2312" w:hint="eastAsia"/>
          <w:sz w:val="28"/>
          <w:szCs w:val="28"/>
        </w:rPr>
        <w:t xml:space="preserve">          </w:t>
      </w:r>
      <w:r>
        <w:rPr>
          <w:rFonts w:ascii="仿宋_GB2312" w:eastAsia="仿宋_GB2312" w:hint="eastAsia"/>
          <w:sz w:val="28"/>
          <w:szCs w:val="28"/>
        </w:rPr>
        <w:t>202</w:t>
      </w:r>
      <w:r w:rsidR="009E5A07">
        <w:rPr>
          <w:rFonts w:ascii="仿宋_GB2312" w:eastAsia="仿宋_GB2312" w:hint="eastAsia"/>
          <w:sz w:val="28"/>
          <w:szCs w:val="28"/>
        </w:rPr>
        <w:t>1</w:t>
      </w:r>
      <w:r w:rsidRPr="00583AAB">
        <w:rPr>
          <w:rFonts w:ascii="仿宋_GB2312" w:eastAsia="仿宋_GB2312" w:hint="eastAsia"/>
          <w:sz w:val="28"/>
          <w:szCs w:val="28"/>
        </w:rPr>
        <w:t>年</w:t>
      </w:r>
      <w:r w:rsidR="004B269E">
        <w:rPr>
          <w:rFonts w:ascii="仿宋_GB2312" w:eastAsia="仿宋_GB2312" w:hint="eastAsia"/>
          <w:sz w:val="28"/>
          <w:szCs w:val="28"/>
        </w:rPr>
        <w:t>7</w:t>
      </w:r>
      <w:r w:rsidRPr="00583AAB">
        <w:rPr>
          <w:rFonts w:ascii="仿宋_GB2312" w:eastAsia="仿宋_GB2312" w:hint="eastAsia"/>
          <w:sz w:val="28"/>
          <w:szCs w:val="28"/>
        </w:rPr>
        <w:t>月</w:t>
      </w:r>
      <w:r w:rsidR="006A34D0">
        <w:rPr>
          <w:rFonts w:ascii="仿宋_GB2312" w:eastAsia="仿宋_GB2312" w:hint="eastAsia"/>
          <w:sz w:val="28"/>
          <w:szCs w:val="28"/>
        </w:rPr>
        <w:t>2</w:t>
      </w:r>
      <w:r w:rsidR="004B269E">
        <w:rPr>
          <w:rFonts w:ascii="仿宋_GB2312" w:eastAsia="仿宋_GB2312" w:hint="eastAsia"/>
          <w:sz w:val="28"/>
          <w:szCs w:val="28"/>
        </w:rPr>
        <w:t>4</w:t>
      </w:r>
      <w:r w:rsidRPr="00583AAB">
        <w:rPr>
          <w:rFonts w:ascii="仿宋_GB2312" w:eastAsia="仿宋_GB2312" w:hint="eastAsia"/>
          <w:sz w:val="28"/>
          <w:szCs w:val="28"/>
        </w:rPr>
        <w:t>日印发</w:t>
      </w:r>
    </w:p>
    <w:p w:rsidR="00702461" w:rsidRPr="00AF7FCA" w:rsidRDefault="00702461" w:rsidP="00702461">
      <w:pPr>
        <w:spacing w:line="100" w:lineRule="exact"/>
        <w:ind w:leftChars="-50" w:left="-105" w:right="-816"/>
        <w:rPr>
          <w:rFonts w:ascii="黑体" w:eastAsia="黑体"/>
          <w:b/>
          <w:sz w:val="32"/>
          <w:u w:val="single"/>
        </w:rPr>
      </w:pPr>
      <w:r>
        <w:rPr>
          <w:rFonts w:ascii="黑体" w:eastAsia="黑体" w:hint="eastAsia"/>
          <w:b/>
          <w:sz w:val="32"/>
          <w:u w:val="single"/>
        </w:rPr>
        <w:t xml:space="preserve">                                                         </w:t>
      </w:r>
    </w:p>
    <w:sectPr w:rsidR="00702461" w:rsidRPr="00AF7FCA" w:rsidSect="008722F3">
      <w:footerReference w:type="default" r:id="rId9"/>
      <w:pgSz w:w="11906" w:h="16838"/>
      <w:pgMar w:top="873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95" w:rsidRDefault="00F13595" w:rsidP="00F5349C">
      <w:r>
        <w:separator/>
      </w:r>
    </w:p>
  </w:endnote>
  <w:endnote w:type="continuationSeparator" w:id="0">
    <w:p w:rsidR="00F13595" w:rsidRDefault="00F13595" w:rsidP="00F5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F9D" w:rsidRDefault="00191F9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B96" w:rsidRPr="005B7B96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191F9D" w:rsidRDefault="00191F9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95" w:rsidRDefault="00F13595" w:rsidP="00F5349C">
      <w:r>
        <w:separator/>
      </w:r>
    </w:p>
  </w:footnote>
  <w:footnote w:type="continuationSeparator" w:id="0">
    <w:p w:rsidR="00F13595" w:rsidRDefault="00F13595" w:rsidP="00F53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C72924"/>
    <w:multiLevelType w:val="singleLevel"/>
    <w:tmpl w:val="D7C72924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21721C4F"/>
    <w:multiLevelType w:val="singleLevel"/>
    <w:tmpl w:val="21721C4F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>
    <w:nsid w:val="3A940940"/>
    <w:multiLevelType w:val="multilevel"/>
    <w:tmpl w:val="3A940940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123AE69"/>
    <w:multiLevelType w:val="singleLevel"/>
    <w:tmpl w:val="5123AE69"/>
    <w:lvl w:ilvl="0">
      <w:start w:val="2"/>
      <w:numFmt w:val="decimal"/>
      <w:suff w:val="space"/>
      <w:lvlText w:val="%1、"/>
      <w:lvlJc w:val="left"/>
    </w:lvl>
  </w:abstractNum>
  <w:num w:numId="1">
    <w:abstractNumId w:val="0"/>
    <w:lvlOverride w:ilvl="0">
      <w:startOverride w:val="3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F8"/>
    <w:rsid w:val="00086B17"/>
    <w:rsid w:val="00191F9D"/>
    <w:rsid w:val="001A0FF8"/>
    <w:rsid w:val="001E6674"/>
    <w:rsid w:val="00233AF9"/>
    <w:rsid w:val="002A183E"/>
    <w:rsid w:val="002D593B"/>
    <w:rsid w:val="002F5F6B"/>
    <w:rsid w:val="003865E7"/>
    <w:rsid w:val="003970EE"/>
    <w:rsid w:val="003D7AC5"/>
    <w:rsid w:val="003E273C"/>
    <w:rsid w:val="0043225A"/>
    <w:rsid w:val="0048469B"/>
    <w:rsid w:val="004A5622"/>
    <w:rsid w:val="004B269E"/>
    <w:rsid w:val="0051561E"/>
    <w:rsid w:val="00537E2E"/>
    <w:rsid w:val="005B7B96"/>
    <w:rsid w:val="005F7903"/>
    <w:rsid w:val="006518F8"/>
    <w:rsid w:val="00665920"/>
    <w:rsid w:val="00673351"/>
    <w:rsid w:val="006A34D0"/>
    <w:rsid w:val="006F3DC0"/>
    <w:rsid w:val="00702461"/>
    <w:rsid w:val="00777B14"/>
    <w:rsid w:val="00785363"/>
    <w:rsid w:val="007E5CA7"/>
    <w:rsid w:val="008722F3"/>
    <w:rsid w:val="00980C5F"/>
    <w:rsid w:val="00997207"/>
    <w:rsid w:val="009A74C3"/>
    <w:rsid w:val="009B2551"/>
    <w:rsid w:val="009E5A07"/>
    <w:rsid w:val="009F12A5"/>
    <w:rsid w:val="00A24BD8"/>
    <w:rsid w:val="00AD6546"/>
    <w:rsid w:val="00B35384"/>
    <w:rsid w:val="00B64DCC"/>
    <w:rsid w:val="00BD6FBB"/>
    <w:rsid w:val="00C0703E"/>
    <w:rsid w:val="00C14640"/>
    <w:rsid w:val="00C36B17"/>
    <w:rsid w:val="00CA0A42"/>
    <w:rsid w:val="00CF2944"/>
    <w:rsid w:val="00CF36B6"/>
    <w:rsid w:val="00D32BF1"/>
    <w:rsid w:val="00D93D21"/>
    <w:rsid w:val="00DB5EA6"/>
    <w:rsid w:val="00E3065E"/>
    <w:rsid w:val="00E42FB3"/>
    <w:rsid w:val="00E45686"/>
    <w:rsid w:val="00E77AAB"/>
    <w:rsid w:val="00E8608B"/>
    <w:rsid w:val="00E9463F"/>
    <w:rsid w:val="00F13595"/>
    <w:rsid w:val="00F5349C"/>
    <w:rsid w:val="00F53E07"/>
    <w:rsid w:val="00F55A88"/>
    <w:rsid w:val="00F824A7"/>
    <w:rsid w:val="00FE1956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518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518F8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F53E0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72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722F3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70246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702461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3D7AC5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D7AC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518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518F8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F53E07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72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722F3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70246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702461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3D7AC5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D7A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FB09D-0B24-4BB2-BB91-F6973A46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618</Words>
  <Characters>3524</Characters>
  <Application>Microsoft Office Word</Application>
  <DocSecurity>0</DocSecurity>
  <Lines>29</Lines>
  <Paragraphs>8</Paragraphs>
  <ScaleCrop>false</ScaleCrop>
  <Company>HP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</dc:creator>
  <cp:lastModifiedBy>HP</cp:lastModifiedBy>
  <cp:revision>4</cp:revision>
  <cp:lastPrinted>2021-07-29T06:43:00Z</cp:lastPrinted>
  <dcterms:created xsi:type="dcterms:W3CDTF">2018-04-24T03:01:00Z</dcterms:created>
  <dcterms:modified xsi:type="dcterms:W3CDTF">2021-07-29T07:50:00Z</dcterms:modified>
</cp:coreProperties>
</file>