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E895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XX学院202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届本科毕业论文（设计）工作计划</w:t>
      </w:r>
      <w:bookmarkEnd w:id="0"/>
    </w:p>
    <w:p w14:paraId="02047FC9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模板仅供参考，请根据院系实际工作情况进行调整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）</w:t>
      </w:r>
    </w:p>
    <w:p w14:paraId="6AAA0CA8">
      <w:pPr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为加强本科毕业论文（设计）工作的规范化管理，确保教学过程最后一个重要环节的质量，培养学生综合运用所学知识进行独立分析和解决问题的能力，依据《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湖州学院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本科毕业论文（设计）工作管理办法》的要求，结合我院实际情况，特制定本工作计划。</w:t>
      </w:r>
    </w:p>
    <w:p w14:paraId="697AA6F4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一、指导思想与工作目标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</w:p>
    <w:p w14:paraId="7BF33D7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（一）指导思想</w:t>
      </w:r>
    </w:p>
    <w:p w14:paraId="7B326EE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坚持“以学生为中心、以产出为导向、持续改进”的教育理念，遵循学术规范，强调过程管理，注重培养学生的实践能力与创新精神，全面提升毕业论文（设计）的整体质量。</w:t>
      </w:r>
    </w:p>
    <w:p w14:paraId="00DA0165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（二）工作目标</w:t>
      </w:r>
    </w:p>
    <w:p w14:paraId="442B17C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​​流程规范化：确保毕业论文工作各个环节有章可循、有据可依。</w:t>
      </w:r>
    </w:p>
    <w:p w14:paraId="55C0177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​​质量最优化：严把选题、开题、指导、评阅、答辩等关键环节质量关，力争本届毕业论文（设计）优良率达到 [例如：70%] 以上，杜绝抄袭、剽窃等学术不端行为。</w:t>
      </w:r>
    </w:p>
    <w:p w14:paraId="6409E89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​​管理精细化：明确学院、系（教研室）、指导教师、学生的各级职责，实现全过程、精细化管理和服务。</w:t>
      </w:r>
    </w:p>
    <w:p w14:paraId="44BD2C4E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​​档案完整化：按时、完整地完成所有相关材料的归档工作。</w:t>
      </w:r>
    </w:p>
    <w:p w14:paraId="2252C795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二、组织与管理</w:t>
      </w:r>
    </w:p>
    <w:p w14:paraId="7840C96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成立学院毕业论文（设计）工作领导小组，全面负责本届工作的组织与实施。</w:t>
      </w:r>
    </w:p>
    <w:p w14:paraId="1B1F067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​​组 长：教学副院长</w:t>
      </w:r>
    </w:p>
    <w:p w14:paraId="0C7BA6B4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​​副组长：各系主任</w:t>
      </w:r>
    </w:p>
    <w:p w14:paraId="70FF8F24"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​​成 员：教学秘书、各专业负责人、骨干教师代表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请明确到具体教师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79E23CF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​​主要职责：​​</w:t>
      </w:r>
    </w:p>
    <w:p w14:paraId="1BF9A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制定并发布学院工作计划与时间安排。</w:t>
      </w:r>
    </w:p>
    <w:p w14:paraId="297F7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审核指导教师资质和论文选题。</w:t>
      </w:r>
    </w:p>
    <w:p w14:paraId="236B8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监督和检查各阶段工作的进展与质量。</w:t>
      </w:r>
    </w:p>
    <w:p w14:paraId="04B6E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处理工作中的重大问题和争议。</w:t>
      </w:r>
    </w:p>
    <w:p w14:paraId="08A08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负责答辩工作的总体安排与资格审查。</w:t>
      </w:r>
    </w:p>
    <w:p w14:paraId="29470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组织院级优秀毕业论文的评选与推荐。</w:t>
      </w:r>
    </w:p>
    <w:p w14:paraId="137F8CB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三、阶段安排与主要任务</w:t>
      </w:r>
    </w:p>
    <w:p w14:paraId="270E938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本届毕业论文（设计）工作从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上/中/下旬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启动，至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上/中/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下旬结束。具体安排如下：</w:t>
      </w:r>
    </w:p>
    <w:p w14:paraId="0138105A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（一）启动与选题阶段（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-  年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学院动员与部署：召开全院指导教师动员会，明确工作要求与职责；召开学生动员大会，讲解工作流程、学术规范及纪律要求。</w:t>
      </w:r>
    </w:p>
    <w:p w14:paraId="7F9507A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课题申报与审核：教师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或学生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申报课题，各系组织对选题的专业性、可行性、工作量及更新率进行初审，学院工作领导小组进行复审，确保选题符合培养目标。</w:t>
      </w:r>
    </w:p>
    <w:p w14:paraId="67F598EE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师生双选：公布审核通过的课题，组织学生选题，实行师生双向选择，教学秘书协调落实最终指导关系。</w:t>
      </w:r>
    </w:p>
    <w:p w14:paraId="4469653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（二）开题与前期研究阶段（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200793C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任务下达：指导教师向学生下达《毕业论文（设计）任务书》。</w:t>
      </w:r>
    </w:p>
    <w:p w14:paraId="22D59FF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开题论证：以系或专业为单位组织开题报告会，学生汇报研究思路与方法，专家组评议，提出修改建议。</w:t>
      </w:r>
    </w:p>
    <w:p w14:paraId="03ED84B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开题报告提交：学生根据评议意见修改后，在教务管理系统提交《开题报告》，指导教师和系主任审核通过。</w:t>
      </w:r>
    </w:p>
    <w:p w14:paraId="3BFD208B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（三）研究与中期检查阶段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5CA123D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课题实施：学生根据任务书和开题报告开展实验、调研、设计等工作；指导教师需定期检查进度，每周进行面对面指导并留存记录。</w:t>
      </w:r>
    </w:p>
    <w:p w14:paraId="4A8E54D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中期检查：学院组织对各专业的学生工作进度、指导教师履职情况、存在的问题进行集中检查，并形成中期检查总结报告，对进度滞后者进行预警和帮扶。</w:t>
      </w:r>
    </w:p>
    <w:p w14:paraId="234ABF4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（四）撰写、评阅与查重阶段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770DC8E8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论文撰写与修改：学生完成论文初稿，在指导教师指导下反复修改完善。</w:t>
      </w:r>
    </w:p>
    <w:p w14:paraId="1787124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论文查重检测：所有论文必须通过学校指定的学术不端检测系统进行检测，重复率合格（根据学校规定，例如≤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也可由学院根据专业特点自行制定标准，但不允许＞30%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）者方可参加答辩。</w:t>
      </w:r>
    </w:p>
    <w:p w14:paraId="65C23824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论文评阅：实行交叉盲审制度，由各系安排非指导教师在答辩前对论文进行评阅，评阅通过是参加答辩的必要条件。</w:t>
      </w:r>
    </w:p>
    <w:p w14:paraId="45ED8759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（五）答辩与成绩评定阶段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4F066628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答辩资格审核：学院对学生的答辩资格（任务书、开题报告、中期检查、论文质量、查重结果、评阅意见）进行最终审核。</w:t>
      </w:r>
    </w:p>
    <w:p w14:paraId="2612810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组织答辩：以专业为单位成立若干答辩小组，公开进行论文答辩。答辩过程应严谨、规范，并详细记录。</w:t>
      </w:r>
    </w:p>
    <w:p w14:paraId="446A178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成绩评定：综合指导教师评分、评阅教师评分和答辩评分，按比例评定最终成绩，并按规定进行成绩分布控制。</w:t>
      </w:r>
    </w:p>
    <w:p w14:paraId="47AFF9BA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  <w:t>二次答辩：对首次答辩未通过或成绩有争议的学生，组织二次答辩。</w:t>
      </w:r>
    </w:p>
    <w:p w14:paraId="7EEC2210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（六）总结与评优归档阶段</w:t>
      </w:r>
    </w:p>
    <w:p w14:paraId="038338E9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工作总结：各系提交毕业论文工作总结，学院召开总结会，分析本届工作的成效与不足。</w:t>
      </w:r>
    </w:p>
    <w:p w14:paraId="5E56447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评选推优：组织院级优秀毕业论文（设计）和优秀指导教师的评选，并按要求向学校推荐。</w:t>
      </w:r>
    </w:p>
    <w:p w14:paraId="23A75FA0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材料归档：教学秘书负责将所有过程材料（任务书、开题报告、论文正文、评分表、答辩记录等）的电子版和纸质版整理归档。</w:t>
      </w:r>
    </w:p>
    <w:p w14:paraId="5C694AD6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四、质量监控与保障措施</w:t>
      </w:r>
    </w:p>
    <w:p w14:paraId="1B1D117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强化导师责任制：明确指导教师是第一责任人，对论文质量全程负责。对指导不力的教师将按教学事故处理。</w:t>
      </w:r>
    </w:p>
    <w:p w14:paraId="02467B6E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加强过程督导：学院教学督导组将随机抽查开题、中期、答辩等关键环节。</w:t>
      </w:r>
    </w:p>
    <w:p w14:paraId="2E9688E0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严把“三关”：​​</w:t>
      </w:r>
    </w:p>
    <w:p w14:paraId="35A09AB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​​选题关：确保选题质量，鼓励与科研、生产实际相结合。</w:t>
      </w:r>
    </w:p>
    <w:p w14:paraId="4012724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​​评阅关：严格执行盲审制度，确保评阅客观公正。</w:t>
      </w:r>
    </w:p>
    <w:p w14:paraId="319E2E0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​​答辩关：规范答辩程序，保证答辩的严肃性和有效性。</w:t>
      </w:r>
    </w:p>
    <w:p w14:paraId="1A6B5E83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严肃学术纪律：开展学术道德宣讲，利用查重系统对抄袭、伪造等行为“零容忍”，一经查实，严肃处理。</w:t>
      </w:r>
    </w:p>
    <w:p w14:paraId="5B1BE043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五、职责分工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</w:p>
    <w:p w14:paraId="1246A00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学院领导小组：全面领导、协调与决策。</w:t>
      </w:r>
    </w:p>
    <w:p w14:paraId="2053D77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各系（教研室）：负责本专业的具体组织实施，包括选题审核、过程管理、答辩组织等。</w:t>
      </w:r>
    </w:p>
    <w:p w14:paraId="1BDAF7F0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指导教师：负责学生的业务指导、思想教育、学术道德教育和过程管理。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原则上每位指导教师指导的毕业论文（设计）数量一般不超过8篇，如因专业特殊情况，需增加指导学生数的，须报学院审批，并报教务处备案。</w:t>
      </w:r>
    </w:p>
    <w:p w14:paraId="5214662B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教学秘书：负责沟通联络、日程安排、材料收发、系统操作、档案管理等日常事务。</w:t>
      </w:r>
    </w:p>
    <w:p w14:paraId="18A57186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学生：作为完成论文的主体，应积极主动，恪守学术规范，按时保质完成任务。</w:t>
      </w:r>
    </w:p>
    <w:p w14:paraId="048CF937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请各系、各位指导教师及全体毕业生高度重视，严格按照本计划的时间节点和要求，各司其职，密切配合，共同确保202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届本科毕业论文（设计）工作圆满成功。</w:t>
      </w:r>
    </w:p>
    <w:p w14:paraId="5F374B28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</w:t>
      </w:r>
    </w:p>
    <w:p w14:paraId="4D9C7B2B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23C4C56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616C30E">
      <w:pPr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​XX学院（公章）</w:t>
      </w:r>
    </w:p>
    <w:p w14:paraId="761225D4">
      <w:pPr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hy-font-family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04C94"/>
    <w:rsid w:val="58A7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2025-10-21T01:31:18Z</dcterms:created>
  <dc:creator>zxf</dc:creator>
  <cp:lastModifiedBy>SKY</cp:lastModifiedBy>
  <dcterms:modified xsi:type="dcterms:W3CDTF">2025-10-21T01:53:04Z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eyJoZGlkIjoiMTc0OWUzYjQ5NWMyNWI0NDExZjZkYjVmZjIxM2FiOTkiLCJ1c2VySWQiOiIyMTA2MjU5ODkifQ==</vt:lpwstr>
  </property>
  <property fmtid="{D5CDD505-2E9C-101B-9397-08002B2CF9AE}" pid="4" name="ICV">
    <vt:lpwstr>C6DDA4F952B14F9FB846906CA424A565_12</vt:lpwstr>
  </property>
</Properties>
</file>