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1AA7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湖州学院2026年度校级重点</w:t>
      </w:r>
      <w:r>
        <w:rPr>
          <w:rFonts w:hint="eastAsia" w:ascii="方正小标宋简体" w:hAnsi="方正小标宋简体" w:eastAsia="方正小标宋简体" w:cs="方正小标宋简体"/>
          <w:sz w:val="44"/>
          <w:szCs w:val="44"/>
        </w:rPr>
        <w:t>教材</w:t>
      </w:r>
    </w:p>
    <w:p w14:paraId="28E23EA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立项</w:t>
      </w:r>
      <w:r>
        <w:rPr>
          <w:rFonts w:hint="eastAsia" w:ascii="方正小标宋简体" w:hAnsi="方正小标宋简体" w:eastAsia="方正小标宋简体" w:cs="方正小标宋简体"/>
          <w:sz w:val="44"/>
          <w:szCs w:val="44"/>
        </w:rPr>
        <w:t>工作的通知</w:t>
      </w:r>
    </w:p>
    <w:p w14:paraId="6CB81D1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各二级学院：</w:t>
      </w:r>
    </w:p>
    <w:p w14:paraId="7D0F82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为深入贯彻习近平总书记关于教育的重要论述和全国、省教育大会精神，全面落实教育部“四新”（新工科、新医科、新农科、新文科）建设有关要求，</w:t>
      </w:r>
      <w:r>
        <w:rPr>
          <w:rFonts w:hint="eastAsia" w:ascii="仿宋_GB2312" w:hAnsi="仿宋_GB2312" w:eastAsia="仿宋_GB2312" w:cs="仿宋_GB2312"/>
          <w:kern w:val="2"/>
          <w:sz w:val="32"/>
          <w:szCs w:val="32"/>
          <w:lang w:val="en-US" w:eastAsia="zh-CN" w:bidi="ar-SA"/>
        </w:rPr>
        <w:t>落实学校“红绿融合绘两山”育人部署，充分挖掘湖州作为“两山”理念诞生地、江南儒学发祥地的独特资源，</w:t>
      </w:r>
      <w:r>
        <w:rPr>
          <w:rFonts w:hint="eastAsia" w:ascii="仿宋_GB2312" w:hAnsi="仿宋_GB2312" w:eastAsia="仿宋_GB2312" w:cs="仿宋_GB2312"/>
          <w:sz w:val="32"/>
          <w:szCs w:val="32"/>
        </w:rPr>
        <w:t>推动新时代高等教育创新发展，提高</w:t>
      </w:r>
      <w:r>
        <w:rPr>
          <w:rFonts w:hint="eastAsia" w:ascii="仿宋_GB2312" w:hAnsi="仿宋_GB2312" w:eastAsia="仿宋_GB2312" w:cs="仿宋_GB2312"/>
          <w:sz w:val="32"/>
          <w:szCs w:val="32"/>
          <w:lang w:val="en-US" w:eastAsia="zh-CN"/>
        </w:rPr>
        <w:t>学校高素质应用型人才</w:t>
      </w:r>
      <w:r>
        <w:rPr>
          <w:rFonts w:hint="eastAsia" w:ascii="仿宋_GB2312" w:hAnsi="仿宋_GB2312" w:eastAsia="仿宋_GB2312" w:cs="仿宋_GB2312"/>
          <w:sz w:val="32"/>
          <w:szCs w:val="32"/>
        </w:rPr>
        <w:t>培养质量，</w:t>
      </w:r>
      <w:r>
        <w:rPr>
          <w:rFonts w:hint="eastAsia" w:ascii="仿宋_GB2312" w:hAnsi="仿宋_GB2312" w:eastAsia="仿宋_GB2312" w:cs="仿宋_GB2312"/>
          <w:sz w:val="32"/>
          <w:szCs w:val="32"/>
          <w:lang w:val="en-US" w:eastAsia="zh-CN"/>
        </w:rPr>
        <w:t>特</w:t>
      </w:r>
      <w:r>
        <w:rPr>
          <w:rFonts w:hint="eastAsia" w:ascii="仿宋_GB2312" w:hAnsi="仿宋_GB2312" w:eastAsia="仿宋_GB2312" w:cs="仿宋_GB2312"/>
          <w:sz w:val="32"/>
          <w:szCs w:val="32"/>
        </w:rPr>
        <w:t>组织开展</w:t>
      </w:r>
      <w:r>
        <w:rPr>
          <w:rFonts w:hint="eastAsia" w:ascii="仿宋_GB2312" w:hAnsi="仿宋_GB2312" w:eastAsia="仿宋_GB2312" w:cs="仿宋_GB2312"/>
          <w:sz w:val="32"/>
          <w:szCs w:val="32"/>
          <w:lang w:val="en-US" w:eastAsia="zh-CN"/>
        </w:rPr>
        <w:t>湖州学院2026年度校级重点</w:t>
      </w:r>
      <w:r>
        <w:rPr>
          <w:rFonts w:hint="eastAsia" w:ascii="仿宋_GB2312" w:hAnsi="仿宋_GB2312" w:eastAsia="仿宋_GB2312" w:cs="仿宋_GB2312"/>
          <w:sz w:val="32"/>
          <w:szCs w:val="32"/>
        </w:rPr>
        <w:t>教材</w:t>
      </w:r>
      <w:r>
        <w:rPr>
          <w:rFonts w:hint="eastAsia" w:ascii="仿宋_GB2312" w:hAnsi="仿宋_GB2312" w:eastAsia="仿宋_GB2312" w:cs="仿宋_GB2312"/>
          <w:sz w:val="32"/>
          <w:szCs w:val="32"/>
          <w:lang w:val="en-US" w:eastAsia="zh-CN"/>
        </w:rPr>
        <w:t>立项</w:t>
      </w:r>
      <w:r>
        <w:rPr>
          <w:rFonts w:hint="eastAsia" w:ascii="仿宋_GB2312" w:hAnsi="仿宋_GB2312" w:eastAsia="仿宋_GB2312" w:cs="仿宋_GB2312"/>
          <w:sz w:val="32"/>
          <w:szCs w:val="32"/>
        </w:rPr>
        <w:t>工作。现将有关事项通知如下：</w:t>
      </w:r>
    </w:p>
    <w:p w14:paraId="64758B55">
      <w:pPr>
        <w:pStyle w:val="9"/>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560" w:lineRule="exact"/>
        <w:ind w:left="699" w:leftChars="333" w:firstLine="0" w:firstLineChars="0"/>
        <w:textAlignment w:val="auto"/>
        <w:outlineLvl w:val="1"/>
        <w:rPr>
          <w:rFonts w:ascii="黑体" w:hAnsi="黑体" w:eastAsia="黑体" w:cs="黑体"/>
          <w:b w:val="0"/>
          <w:bCs/>
          <w:spacing w:val="-2"/>
          <w:sz w:val="32"/>
          <w:szCs w:val="32"/>
        </w:rPr>
      </w:pPr>
      <w:r>
        <w:rPr>
          <w:rFonts w:hint="eastAsia" w:ascii="黑体" w:hAnsi="黑体" w:eastAsia="黑体" w:cs="黑体"/>
          <w:b w:val="0"/>
          <w:bCs/>
          <w:spacing w:val="-2"/>
          <w:sz w:val="32"/>
          <w:szCs w:val="32"/>
        </w:rPr>
        <w:t>总体目标</w:t>
      </w:r>
    </w:p>
    <w:p w14:paraId="47907D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以习近平新时代中国特色社会主义思想为指导，紧紧围绕立德树人根本任务，统筹考虑“四新”建设和新时代科技、医药、农业、文化创新高地建设，探索学科研究和课程教学新范式，推动人工智能、大数据等新一代信息技术与各学科专业深度融合，创新多学科交叉的人才培养</w:t>
      </w:r>
      <w:r>
        <w:rPr>
          <w:rFonts w:hint="eastAsia" w:ascii="仿宋_GB2312" w:hAnsi="仿宋_GB2312" w:eastAsia="仿宋_GB2312" w:cs="仿宋_GB2312"/>
          <w:sz w:val="32"/>
          <w:szCs w:val="32"/>
          <w:lang w:eastAsia="zh-CN"/>
        </w:rPr>
        <w:t>模式，</w:t>
      </w:r>
      <w:r>
        <w:rPr>
          <w:rFonts w:hint="eastAsia" w:ascii="仿宋_GB2312" w:hAnsi="仿宋_GB2312" w:eastAsia="仿宋_GB2312" w:cs="仿宋_GB2312"/>
          <w:sz w:val="32"/>
          <w:szCs w:val="32"/>
        </w:rPr>
        <w:t>构建更中国、更现代、更创新、更融合、更开放的具有浙江特色的人才培养体系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实现学校本科教育高质量高水平发展。</w:t>
      </w:r>
    </w:p>
    <w:p w14:paraId="3304F4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SA"/>
        </w:rPr>
        <w:t>本次教材立项重点聚焦三大建设方向：一是突出特色，开发校本通识教材。将“湖学底蕴、红色传统、生态优势”及“白鹭齐飞 夏耕树人”暑期专业实践等品牌实践案例有机融入教材，开发一批具有鲜明“湖院特质”的校本教材。二是注重应用，推动校企共编教材。紧密对接区域产业需求，围绕智能制造、新能源、人工智能、生命健康、绿色金融等学校重点发展的专业集群，鼓励专任教师与行业专家协同，引入行业最新技术、标准、规范和典型案例，建设一批产教融合特色教材，同等条件下校企合编教材优先遴选。三是数智赋能，开发数字教材。以人工智能赋能教育教学改革为契机，开发基于知识图谱的智能化教材，实现学习路径个性化推荐、知识点智能关联，提升教材的互动性与适应性。整合课程思政案例、虚拟仿真实验项目、企业真实项目、学科竞赛素材等，建设校级教学资源中心，为数字化教材建设提供资源支撑。</w:t>
      </w:r>
      <w:r>
        <w:rPr>
          <w:rFonts w:hint="eastAsia" w:ascii="仿宋_GB2312" w:hAnsi="仿宋_GB2312" w:eastAsia="仿宋_GB2312" w:cs="仿宋_GB2312"/>
          <w:sz w:val="32"/>
          <w:szCs w:val="32"/>
          <w:lang w:val="en-US" w:eastAsia="zh-CN"/>
        </w:rPr>
        <w:t>本次计划拟立项校级重点</w:t>
      </w:r>
      <w:r>
        <w:rPr>
          <w:rFonts w:hint="eastAsia" w:ascii="仿宋_GB2312" w:hAnsi="仿宋_GB2312" w:eastAsia="仿宋_GB2312" w:cs="仿宋_GB2312"/>
          <w:sz w:val="32"/>
          <w:szCs w:val="32"/>
        </w:rPr>
        <w:t>教材</w:t>
      </w:r>
      <w:r>
        <w:rPr>
          <w:rFonts w:hint="eastAsia" w:ascii="仿宋_GB2312" w:hAnsi="仿宋_GB2312" w:eastAsia="仿宋_GB2312" w:cs="仿宋_GB2312"/>
          <w:sz w:val="32"/>
          <w:szCs w:val="32"/>
          <w:lang w:val="en-US" w:eastAsia="zh-CN"/>
        </w:rPr>
        <w:t>建设项目8部左右，其中包括纸质教材和数字教材。</w:t>
      </w:r>
    </w:p>
    <w:p w14:paraId="611FBDE0">
      <w:pPr>
        <w:pStyle w:val="9"/>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560" w:lineRule="exact"/>
        <w:ind w:left="640" w:leftChars="305" w:firstLine="0" w:firstLineChars="0"/>
        <w:textAlignment w:val="auto"/>
        <w:outlineLvl w:val="1"/>
        <w:rPr>
          <w:rFonts w:hint="eastAsia" w:ascii="黑体" w:hAnsi="黑体" w:eastAsia="黑体" w:cs="黑体"/>
          <w:b w:val="0"/>
          <w:bCs/>
          <w:spacing w:val="-2"/>
          <w:sz w:val="32"/>
          <w:szCs w:val="32"/>
        </w:rPr>
      </w:pPr>
      <w:r>
        <w:rPr>
          <w:rFonts w:hint="eastAsia" w:ascii="黑体" w:hAnsi="黑体" w:eastAsia="黑体" w:cs="黑体"/>
          <w:b w:val="0"/>
          <w:bCs/>
          <w:spacing w:val="-2"/>
          <w:sz w:val="32"/>
          <w:szCs w:val="32"/>
        </w:rPr>
        <w:t>立项范围</w:t>
      </w:r>
    </w:p>
    <w:p w14:paraId="703460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本次立项拟在新工科、新医科、新农科、新文科领域开展，结合“四新”建设的内涵与要求，确定选题范围如下：</w:t>
      </w:r>
    </w:p>
    <w:p w14:paraId="45F50C0C">
      <w:pPr>
        <w:keepNext w:val="0"/>
        <w:keepLines w:val="0"/>
        <w:pageBreakBefore w:val="0"/>
        <w:widowControl w:val="0"/>
        <w:numPr>
          <w:ilvl w:val="0"/>
          <w:numId w:val="2"/>
        </w:numPr>
        <w:kinsoku/>
        <w:wordWrap/>
        <w:overflowPunct/>
        <w:topLinePunct w:val="0"/>
        <w:autoSpaceDE/>
        <w:autoSpaceDN/>
        <w:bidi w:val="0"/>
        <w:adjustRightInd/>
        <w:snapToGrid/>
        <w:spacing w:before="156" w:beforeLines="50" w:after="156" w:afterLines="50" w:line="560" w:lineRule="exact"/>
        <w:ind w:left="630" w:leftChars="300" w:firstLine="0" w:firstLineChars="0"/>
        <w:textAlignment w:val="auto"/>
        <w:outlineLvl w:val="1"/>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新工科</w:t>
      </w:r>
    </w:p>
    <w:p w14:paraId="070AFAD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1.支持编写适应新一轮科技革命和产业变革新趋势，满足国家战略和区域发展需要，体现新工科建设成果的新教材。</w:t>
      </w:r>
    </w:p>
    <w:p w14:paraId="15C94B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支持编写培根铸魂的新工科公共基础课程和通识课程教材。打造一批适应新时代人才培养特点和专业能力素质要求，有机融入课程思政元素，引导学生树立远大理想，激发学生爱国情、强国志、报国行的课程教材。</w:t>
      </w:r>
    </w:p>
    <w:p w14:paraId="2B16CC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3.支持传统工科专业的资深学者专家根据新时代对工科发展的新要求编写新的专业教材，支持优秀教材再编。</w:t>
      </w:r>
    </w:p>
    <w:p w14:paraId="4B1FA01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支持编写“理工”“工工”结合、“工医”“工农”交叉以及工科与人文社科类交叉融合的专业教材和通识教材。重点打造集成电路、软件工程、机器人工程、人工智能、智能制造、大数据、网络空间安全、生物医学工程等交叉融合专业教材。</w:t>
      </w:r>
    </w:p>
    <w:p w14:paraId="4CA95AC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5.支持编写符合工程教育专业认证标准要求，符合卓越工程师教育培养计划2.0要求，体现“学生中心、产出导向、持续改进”教育理念，体现创新创业教育新范式的工科教材。</w:t>
      </w:r>
    </w:p>
    <w:p w14:paraId="28ACDCC8">
      <w:pPr>
        <w:keepNext w:val="0"/>
        <w:keepLines w:val="0"/>
        <w:pageBreakBefore w:val="0"/>
        <w:widowControl w:val="0"/>
        <w:numPr>
          <w:ilvl w:val="0"/>
          <w:numId w:val="2"/>
        </w:numPr>
        <w:kinsoku/>
        <w:wordWrap/>
        <w:overflowPunct/>
        <w:topLinePunct w:val="0"/>
        <w:autoSpaceDE/>
        <w:autoSpaceDN/>
        <w:bidi w:val="0"/>
        <w:adjustRightInd/>
        <w:snapToGrid/>
        <w:spacing w:before="156" w:beforeLines="50" w:after="156" w:afterLines="50" w:line="560" w:lineRule="exact"/>
        <w:ind w:left="630" w:leftChars="300" w:firstLine="0" w:firstLineChars="0"/>
        <w:textAlignment w:val="auto"/>
        <w:outlineLvl w:val="1"/>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新医科</w:t>
      </w:r>
    </w:p>
    <w:p w14:paraId="1B8DE6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1.支持编写</w:t>
      </w:r>
      <w:bookmarkStart w:id="0" w:name="_Hlk102661030"/>
      <w:r>
        <w:rPr>
          <w:rFonts w:hint="eastAsia" w:ascii="仿宋_GB2312" w:hAnsi="仿宋_GB2312" w:eastAsia="仿宋_GB2312" w:cs="仿宋_GB2312"/>
          <w:sz w:val="32"/>
          <w:szCs w:val="32"/>
        </w:rPr>
        <w:t>新医科基础课教材。围绕课程思政、基础知识、研究方法和前沿动态规划医学专业教材，体现医学学科发展前沿，体现医疗卫生事业特别是公共卫生发展最新趋势。</w:t>
      </w:r>
    </w:p>
    <w:p w14:paraId="7D7428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2.支持编写新医科通识课教材。体现立德树人根本任务，聚焦健康中国、健康浙江战略，服务人类健康等重大需求，体现从治疗为主到兼具预防治疗、康养的生命健康全周期医学新理念。</w:t>
      </w:r>
    </w:p>
    <w:p w14:paraId="1CFE3C4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3.支持编写体现医学教育发展新趋势、体现医学教育改革新成果、促进“医+X”交叉融合的新医科专业教材，建设完善转化医学、精准医学、整合医学及医学交叉、医工结合等新医科专业方向的教材体系。</w:t>
      </w:r>
    </w:p>
    <w:p w14:paraId="1546A1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bookmarkEnd w:id="0"/>
      <w:r>
        <w:rPr>
          <w:rFonts w:hint="eastAsia" w:ascii="仿宋_GB2312" w:hAnsi="仿宋_GB2312" w:eastAsia="仿宋_GB2312" w:cs="仿宋_GB2312"/>
          <w:sz w:val="32"/>
          <w:szCs w:val="32"/>
        </w:rPr>
        <w:t>支持编写医学与文史哲、经管法、教育学、艺术学等人文社科类专业交叉融合的教材，如医学人文、神经哲学、脑科学、医疗管理、健康管理、养老护理、中医康复等。</w:t>
      </w:r>
    </w:p>
    <w:p w14:paraId="6BE299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5.支持传统医科资深学者专家编写专业教材，支持优秀教材再编。</w:t>
      </w:r>
    </w:p>
    <w:p w14:paraId="3770EBF7">
      <w:pPr>
        <w:keepNext w:val="0"/>
        <w:keepLines w:val="0"/>
        <w:pageBreakBefore w:val="0"/>
        <w:widowControl w:val="0"/>
        <w:numPr>
          <w:ilvl w:val="0"/>
          <w:numId w:val="2"/>
        </w:numPr>
        <w:kinsoku/>
        <w:wordWrap/>
        <w:overflowPunct/>
        <w:topLinePunct w:val="0"/>
        <w:autoSpaceDE/>
        <w:autoSpaceDN/>
        <w:bidi w:val="0"/>
        <w:adjustRightInd/>
        <w:snapToGrid/>
        <w:spacing w:before="156" w:beforeLines="50" w:after="156" w:afterLines="50" w:line="560" w:lineRule="exact"/>
        <w:ind w:left="630" w:leftChars="300" w:firstLine="0" w:firstLineChars="0"/>
        <w:textAlignment w:val="auto"/>
        <w:outlineLvl w:val="1"/>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新农科</w:t>
      </w:r>
    </w:p>
    <w:p w14:paraId="776EF2B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1.支持编写新农科通识教育教材，展示浙江建设“美丽乡村”、践行“绿水青山就是金山银山”理念的生动实践，呈现农林学科发展的最新成果。</w:t>
      </w:r>
    </w:p>
    <w:p w14:paraId="05434A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支持编写面向新农业、新乡村、新农民、新生态，适应新产业、新业态发展需要的新型涉农专业教材，建设完善智慧农业、农业大数据、休闲农业、森林康养、生态修复、生物安全、乡村治理等新兴涉农专业的教材体系。</w:t>
      </w:r>
    </w:p>
    <w:p w14:paraId="6F90AC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3.支持传统农科专业的资深学者专家根据新时代对农科发展的新要求编写新的专业教材，支持优秀教材再编。</w:t>
      </w:r>
    </w:p>
    <w:p w14:paraId="6786241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4.支持编写“理+农”“工+农”“经管法+农”等学科交叉融合的专业教材，将生物技术、信息技术、智能制造技术、食品工程、商科、海洋科学和农科教育协同融合。</w:t>
      </w:r>
    </w:p>
    <w:p w14:paraId="0342F2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5.支持编写涉农专业学生耕读教育教材，重点支持中华农耕文明、浙江农耕文明等教材建设，服务有关中华农耕文明、浙江乡土民俗文化、乡村治理等课程教学。</w:t>
      </w:r>
    </w:p>
    <w:p w14:paraId="79F5B4CB">
      <w:pPr>
        <w:keepNext w:val="0"/>
        <w:keepLines w:val="0"/>
        <w:pageBreakBefore w:val="0"/>
        <w:widowControl w:val="0"/>
        <w:numPr>
          <w:ilvl w:val="0"/>
          <w:numId w:val="2"/>
        </w:numPr>
        <w:kinsoku/>
        <w:wordWrap/>
        <w:overflowPunct/>
        <w:topLinePunct w:val="0"/>
        <w:autoSpaceDE/>
        <w:autoSpaceDN/>
        <w:bidi w:val="0"/>
        <w:adjustRightInd/>
        <w:snapToGrid/>
        <w:spacing w:before="156" w:beforeLines="50" w:after="156" w:afterLines="50" w:line="560" w:lineRule="exact"/>
        <w:ind w:left="630" w:leftChars="300" w:firstLine="0" w:firstLineChars="0"/>
        <w:textAlignment w:val="auto"/>
        <w:outlineLvl w:val="1"/>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新文科</w:t>
      </w:r>
    </w:p>
    <w:p w14:paraId="1C2BF3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1.支持编写反映中国特色社会主义理论与实践新发展、浙江省新时代文化创新高地建设新成果、新文科建设新内容的新教材。立足国情省情，以讲好浙江故事来展示中国风采。</w:t>
      </w:r>
    </w:p>
    <w:p w14:paraId="1148CF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2.支持编写通识教育与思政教育同向同行的教材。重点支持浙江优秀传统文化、浙江非物质文化遗产、区域特色乡土历史文化教育，以及体育、美育、劳动教育相关教材。</w:t>
      </w:r>
    </w:p>
    <w:p w14:paraId="24D603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3.支持文史哲、经管法、教育学、艺术学等传统文科资深学者专家根据新时代对文科发展的新要求编写专业教材，支持优秀教材再编。</w:t>
      </w:r>
    </w:p>
    <w:p w14:paraId="30C27D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支持编写“工+文”“医+文”“农+文”“理+文”“文+文”等交叉融合的专业教材和通识教材。重点支持人工智能、大数据、云计算等现代信息技术与文科类学科专业深度融合的数字经济、数字传媒、数字艺术、健康服务与管理、大数据管理与应用、跨境电商、供应链管理、涉外法律、互联网金融等领域新兴专业教材。</w:t>
      </w:r>
    </w:p>
    <w:p w14:paraId="54060B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支持编写文科教育与国情社情民情教育相融合的新文科大讲堂系列教材。结合教育部的中国政法实务、中国新闻传播、中国经济、中国艺术“四大讲堂”，推动文科教育与社会实践交流融合，打造浙江特色的新文科大讲堂配套教材。</w:t>
      </w:r>
    </w:p>
    <w:p w14:paraId="66AED5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除上述“四新”领域，</w:t>
      </w:r>
      <w:r>
        <w:rPr>
          <w:rFonts w:hint="eastAsia" w:ascii="仿宋_GB2312" w:hAnsi="仿宋_GB2312" w:eastAsia="仿宋_GB2312" w:cs="仿宋_GB2312"/>
          <w:sz w:val="32"/>
          <w:szCs w:val="32"/>
          <w:lang w:val="en-US" w:eastAsia="zh-CN"/>
        </w:rPr>
        <w:t>学院</w:t>
      </w:r>
      <w:r>
        <w:rPr>
          <w:rFonts w:hint="eastAsia" w:ascii="仿宋_GB2312" w:hAnsi="仿宋_GB2312" w:eastAsia="仿宋_GB2312" w:cs="仿宋_GB2312"/>
          <w:sz w:val="32"/>
          <w:szCs w:val="32"/>
        </w:rPr>
        <w:t>具有优势特色的基础类学科和专业且符合申报要求的，也可按需申报。</w:t>
      </w:r>
    </w:p>
    <w:p w14:paraId="02433729">
      <w:pPr>
        <w:pStyle w:val="9"/>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560" w:lineRule="exact"/>
        <w:ind w:left="689" w:leftChars="328" w:firstLine="0" w:firstLineChars="0"/>
        <w:textAlignment w:val="auto"/>
        <w:outlineLvl w:val="1"/>
        <w:rPr>
          <w:rFonts w:hint="eastAsia" w:ascii="黑体" w:hAnsi="黑体" w:eastAsia="黑体" w:cs="黑体"/>
          <w:b w:val="0"/>
          <w:bCs/>
          <w:spacing w:val="-2"/>
          <w:sz w:val="32"/>
          <w:szCs w:val="32"/>
          <w:lang w:val="en-US" w:eastAsia="zh-CN"/>
        </w:rPr>
      </w:pPr>
      <w:r>
        <w:rPr>
          <w:rFonts w:hint="eastAsia" w:ascii="黑体" w:hAnsi="黑体" w:eastAsia="黑体" w:cs="黑体"/>
          <w:b w:val="0"/>
          <w:bCs/>
          <w:spacing w:val="-2"/>
          <w:sz w:val="32"/>
          <w:szCs w:val="32"/>
          <w:lang w:val="en-US" w:eastAsia="zh-CN"/>
        </w:rPr>
        <w:t>三、教材编写要求</w:t>
      </w:r>
    </w:p>
    <w:p w14:paraId="086A576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根据《普通高等学校教材管理办法》和《浙江省普通高等学校教材管理实施细则</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相关规定，明确以下要求：</w:t>
      </w:r>
    </w:p>
    <w:p w14:paraId="76E1BDA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政治导向要求。教材必须融入党的二十大精神，体现党和国家意志，坚持以习近平新时代中国特色社会主义思想为指导，坚持立德树人根本任务，体现中国和中华民族风格，体现党和国家对教育的基本要求，体现国家和民族基本价值观，体现人类文化知识积累和创新成果。</w:t>
      </w:r>
    </w:p>
    <w:p w14:paraId="19CD1D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2.价值导向要求。教材内容要求知识性和价值性相统一，把课程思政融入教材编写中。立足中国国情、体现浙江特色，要出思想理论、树理想信念、涵人文精神</w:t>
      </w:r>
      <w:r>
        <w:rPr>
          <w:rFonts w:hint="eastAsia" w:ascii="仿宋_GB2312" w:hAnsi="仿宋_GB2312" w:eastAsia="仿宋_GB2312" w:cs="仿宋_GB2312"/>
          <w:sz w:val="32"/>
          <w:szCs w:val="32"/>
          <w:lang w:eastAsia="zh-CN"/>
        </w:rPr>
        <w:t>、培</w:t>
      </w:r>
      <w:r>
        <w:rPr>
          <w:rFonts w:hint="eastAsia" w:ascii="仿宋_GB2312" w:hAnsi="仿宋_GB2312" w:eastAsia="仿宋_GB2312" w:cs="仿宋_GB2312"/>
          <w:sz w:val="32"/>
          <w:szCs w:val="32"/>
        </w:rPr>
        <w:t>养家国情怀，坚持培根铸魂，培养坚定文化自信、厚植家国情怀、具有国际视野的德智体美劳全面发展的新时代人才。</w:t>
      </w:r>
    </w:p>
    <w:p w14:paraId="279BDF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知识体系要求。教材建设必须遵循高等教育教学规律和人才成长规律，编写应依据教材建设规划以及学科专业或课程教学标准，服务高等教育教学改革和人才培养。教材知识体系必须体现科学性、权威性、前沿性。</w:t>
      </w:r>
    </w:p>
    <w:p w14:paraId="6877B5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4.编写人员要求。政治立场坚定，</w:t>
      </w:r>
      <w:r>
        <w:rPr>
          <w:rFonts w:hint="eastAsia" w:ascii="仿宋_GB2312" w:hAnsi="仿宋_GB2312" w:eastAsia="仿宋_GB2312" w:cs="仿宋_GB2312"/>
          <w:sz w:val="32"/>
          <w:szCs w:val="32"/>
          <w:lang w:eastAsia="zh-CN"/>
        </w:rPr>
        <w:t>拥护中国共产党领导</w:t>
      </w:r>
      <w:r>
        <w:rPr>
          <w:rFonts w:hint="eastAsia" w:ascii="仿宋_GB2312" w:hAnsi="仿宋_GB2312" w:eastAsia="仿宋_GB2312" w:cs="仿宋_GB2312"/>
          <w:sz w:val="32"/>
          <w:szCs w:val="32"/>
        </w:rPr>
        <w:t>，认同中国特色社会主义，</w:t>
      </w:r>
      <w:r>
        <w:rPr>
          <w:rFonts w:hint="eastAsia" w:ascii="仿宋_GB2312" w:hAnsi="仿宋_GB2312" w:eastAsia="仿宋_GB2312" w:cs="仿宋_GB2312"/>
          <w:sz w:val="32"/>
          <w:szCs w:val="32"/>
          <w:lang w:eastAsia="zh-CN"/>
        </w:rPr>
        <w:t>坚定“四个自信”、</w:t>
      </w:r>
      <w:r>
        <w:rPr>
          <w:rFonts w:hint="eastAsia" w:ascii="仿宋_GB2312" w:hAnsi="仿宋_GB2312" w:eastAsia="仿宋_GB2312" w:cs="仿宋_GB2312"/>
          <w:sz w:val="32"/>
          <w:szCs w:val="32"/>
        </w:rPr>
        <w:t>具有正确的世界观、人生观、价值观，坚持正确的国家观、民族观、历史观、文化观、宗教观，没有违背党的理论和路线方针政策的言行。学术功底扎实，学术水平高，学风严谨，一般应具有高级专业技术职务。遵纪守法，有良好的思想品德、社会形象和师德师风。有足够时间和精力从事教材编写修订工作。主编（第一主编）必须承担全书四分之一以上的编写任务，原则上要求长期从事相关课程教学工作，具有教材编写经验。教材主编两年内没有退休、调离申报学校以及出国一年以上等可预见的人事安排。</w:t>
      </w:r>
    </w:p>
    <w:p w14:paraId="011733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出版形式要求。与现代信息技术融合，将技术变革、教学手段方法创新及时应用到教材编写中，在纸质书中嵌入二维码呈现课件、习题、慕课、微课等数字资源。鼓励其他形态的教材创新，探索新的教材运用方式及出版模式。</w:t>
      </w:r>
    </w:p>
    <w:p w14:paraId="5DC786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数字教材建设要求。建设坚持思想性、系统性、科学性、生动性、先进性相统一，应做到结构严谨、逻辑性强、体系完备、资源内容丰富，有效拓展教材功能和表现形态。教材所有数字资源按教材和出版规范编修、审核与管理，须由正规出版单位进行出版，并申领书号。</w:t>
      </w:r>
    </w:p>
    <w:p w14:paraId="664A1925">
      <w:pPr>
        <w:pStyle w:val="9"/>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560" w:lineRule="exact"/>
        <w:ind w:left="630" w:leftChars="300" w:firstLine="0" w:firstLineChars="0"/>
        <w:textAlignment w:val="auto"/>
        <w:outlineLvl w:val="1"/>
        <w:rPr>
          <w:rFonts w:hint="default" w:ascii="黑体" w:hAnsi="黑体" w:eastAsia="黑体" w:cs="黑体"/>
          <w:b w:val="0"/>
          <w:bCs/>
          <w:spacing w:val="-2"/>
          <w:sz w:val="32"/>
          <w:szCs w:val="32"/>
          <w:lang w:val="en-US" w:eastAsia="zh-CN"/>
        </w:rPr>
      </w:pPr>
      <w:r>
        <w:rPr>
          <w:rFonts w:hint="eastAsia" w:ascii="黑体" w:hAnsi="黑体" w:eastAsia="黑体" w:cs="黑体"/>
          <w:b w:val="0"/>
          <w:bCs/>
          <w:spacing w:val="-2"/>
          <w:sz w:val="32"/>
          <w:szCs w:val="32"/>
          <w:lang w:val="en-US" w:eastAsia="zh-CN"/>
        </w:rPr>
        <w:t>四、项目申报与立项评审</w:t>
      </w:r>
    </w:p>
    <w:p w14:paraId="7C67BF18">
      <w:pPr>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560" w:lineRule="exact"/>
        <w:ind w:leftChars="300"/>
        <w:textAlignment w:val="auto"/>
        <w:outlineLvl w:val="1"/>
        <w:rPr>
          <w:rFonts w:hint="eastAsia" w:ascii="楷体_GB2312" w:hAnsi="楷体_GB2312" w:eastAsia="楷体_GB2312" w:cs="楷体_GB2312"/>
          <w:b/>
          <w:bCs/>
          <w:spacing w:val="-2"/>
          <w:sz w:val="32"/>
          <w:szCs w:val="32"/>
          <w:lang w:val="en-US" w:eastAsia="zh-CN"/>
        </w:rPr>
      </w:pPr>
      <w:r>
        <w:rPr>
          <w:rFonts w:hint="eastAsia" w:ascii="楷体_GB2312" w:hAnsi="楷体_GB2312" w:eastAsia="楷体_GB2312" w:cs="楷体_GB2312"/>
          <w:b/>
          <w:bCs/>
          <w:spacing w:val="-2"/>
          <w:sz w:val="32"/>
          <w:szCs w:val="32"/>
          <w:lang w:val="en-US" w:eastAsia="zh-CN"/>
        </w:rPr>
        <w:t>（一）申报与材料提交</w:t>
      </w:r>
    </w:p>
    <w:p w14:paraId="51BA5E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新编教材须提供编写大纲及至少一个章节的样章；修订教材须提供已出版的样书、修订说明及大纲。</w:t>
      </w:r>
    </w:p>
    <w:p w14:paraId="0D28C2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kern w:val="2"/>
          <w:sz w:val="32"/>
          <w:szCs w:val="32"/>
          <w:lang w:val="en-US" w:eastAsia="zh-CN" w:bidi="ar-SA"/>
        </w:rPr>
        <w:t>2026年度校级重点教材建设项目通过教学建设系统进行申报。项目负责人须在系统内提交</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湖州学院重点教材建设项目</w:t>
      </w:r>
      <w:r>
        <w:rPr>
          <w:rFonts w:hint="eastAsia" w:ascii="仿宋_GB2312" w:hAnsi="仿宋_GB2312" w:eastAsia="仿宋_GB2312" w:cs="仿宋_GB2312"/>
          <w:sz w:val="32"/>
          <w:szCs w:val="32"/>
        </w:rPr>
        <w:t>申报表》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《湖州学院重点教材建设项目审查意见书》</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均需上传加盖公章的扫描件）</w:t>
      </w:r>
      <w:r>
        <w:rPr>
          <w:rFonts w:hint="eastAsia" w:ascii="仿宋_GB2312" w:hAnsi="仿宋_GB2312" w:eastAsia="仿宋_GB2312" w:cs="仿宋_GB2312"/>
          <w:kern w:val="2"/>
          <w:sz w:val="32"/>
          <w:szCs w:val="32"/>
          <w:lang w:val="en-US" w:eastAsia="zh-CN" w:bidi="ar-SA"/>
        </w:rPr>
        <w:t>，同时将教材编写大纲、样章（修订教材为样书、修订说明及大纲）一并以电子附件形式上传至系统。</w:t>
      </w:r>
    </w:p>
    <w:p w14:paraId="1024AA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3.二级学院对教师的申报材料进行审核，重点把好教材内容的政治关、学术关，择优推荐。</w:t>
      </w:r>
      <w:r>
        <w:rPr>
          <w:rFonts w:hint="eastAsia" w:ascii="仿宋_GB2312" w:hAnsi="仿宋_GB2312" w:eastAsia="仿宋_GB2312" w:cs="仿宋_GB2312"/>
          <w:kern w:val="2"/>
          <w:sz w:val="32"/>
          <w:szCs w:val="32"/>
          <w:lang w:val="en-US" w:eastAsia="zh-CN" w:bidi="ar-SA"/>
        </w:rPr>
        <w:t>审核通过后，二级学院汇总填写</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湖州学院2026年度重点教材建设项目</w:t>
      </w:r>
      <w:r>
        <w:rPr>
          <w:rFonts w:hint="eastAsia" w:ascii="仿宋_GB2312" w:hAnsi="仿宋_GB2312" w:eastAsia="仿宋_GB2312" w:cs="仿宋_GB2312"/>
          <w:sz w:val="32"/>
          <w:szCs w:val="32"/>
        </w:rPr>
        <w:t>申报汇总表》</w:t>
      </w:r>
      <w:r>
        <w:rPr>
          <w:rFonts w:hint="eastAsia" w:ascii="仿宋_GB2312" w:hAnsi="仿宋_GB2312" w:eastAsia="仿宋_GB2312" w:cs="仿宋_GB2312"/>
          <w:sz w:val="32"/>
          <w:szCs w:val="32"/>
          <w:lang w:eastAsia="zh-CN"/>
        </w:rPr>
        <w:t>。</w:t>
      </w:r>
    </w:p>
    <w:p w14:paraId="7524E38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kern w:val="2"/>
          <w:sz w:val="32"/>
          <w:szCs w:val="32"/>
          <w:lang w:val="en-US" w:eastAsia="zh-CN" w:bidi="ar-SA"/>
        </w:rPr>
        <w:t>以学院为单位，于9月28</w:t>
      </w:r>
      <w:bookmarkStart w:id="1" w:name="_GoBack"/>
      <w:bookmarkEnd w:id="1"/>
      <w:r>
        <w:rPr>
          <w:rFonts w:hint="eastAsia" w:ascii="仿宋_GB2312" w:hAnsi="仿宋_GB2312" w:eastAsia="仿宋_GB2312" w:cs="仿宋_GB2312"/>
          <w:kern w:val="2"/>
          <w:sz w:val="32"/>
          <w:szCs w:val="32"/>
          <w:lang w:val="en-US" w:eastAsia="zh-CN" w:bidi="ar-SA"/>
        </w:rPr>
        <w:t>日16:00前，将盖章纸质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湖州学院重点教材建设项目</w:t>
      </w:r>
      <w:r>
        <w:rPr>
          <w:rFonts w:hint="eastAsia" w:ascii="仿宋_GB2312" w:hAnsi="仿宋_GB2312" w:eastAsia="仿宋_GB2312" w:cs="仿宋_GB2312"/>
          <w:sz w:val="32"/>
          <w:szCs w:val="32"/>
        </w:rPr>
        <w:t>申报表》《湖州学院重点教材建设项目审查意见书》《</w:t>
      </w:r>
      <w:r>
        <w:rPr>
          <w:rFonts w:hint="eastAsia" w:ascii="仿宋_GB2312" w:hAnsi="仿宋_GB2312" w:eastAsia="仿宋_GB2312" w:cs="仿宋_GB2312"/>
          <w:sz w:val="32"/>
          <w:szCs w:val="32"/>
          <w:lang w:val="en-US" w:eastAsia="zh-CN"/>
        </w:rPr>
        <w:t>湖州学院2026年度重点教材建设项目</w:t>
      </w:r>
      <w:r>
        <w:rPr>
          <w:rFonts w:hint="eastAsia" w:ascii="仿宋_GB2312" w:hAnsi="仿宋_GB2312" w:eastAsia="仿宋_GB2312" w:cs="仿宋_GB2312"/>
          <w:sz w:val="32"/>
          <w:szCs w:val="32"/>
        </w:rPr>
        <w:t>申报汇总表》</w:t>
      </w:r>
      <w:r>
        <w:rPr>
          <w:rFonts w:hint="eastAsia" w:ascii="仿宋_GB2312" w:hAnsi="仿宋_GB2312" w:eastAsia="仿宋_GB2312" w:cs="仿宋_GB2312"/>
          <w:sz w:val="32"/>
          <w:szCs w:val="32"/>
          <w:lang w:val="en-US" w:eastAsia="zh-CN"/>
        </w:rPr>
        <w:t>以及教材编写大纲、</w:t>
      </w:r>
      <w:r>
        <w:rPr>
          <w:rFonts w:hint="eastAsia" w:ascii="仿宋_GB2312" w:hAnsi="仿宋_GB2312" w:eastAsia="仿宋_GB2312" w:cs="仿宋_GB2312"/>
          <w:sz w:val="32"/>
          <w:szCs w:val="32"/>
        </w:rPr>
        <w:t>样章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修订教材为</w:t>
      </w:r>
      <w:r>
        <w:rPr>
          <w:rFonts w:hint="eastAsia" w:ascii="仿宋_GB2312" w:hAnsi="仿宋_GB2312" w:eastAsia="仿宋_GB2312" w:cs="仿宋_GB2312"/>
          <w:sz w:val="32"/>
          <w:szCs w:val="32"/>
        </w:rPr>
        <w:t>样书、修订说明及大纲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2"/>
          <w:sz w:val="32"/>
          <w:szCs w:val="32"/>
          <w:lang w:val="en-US" w:eastAsia="zh-CN" w:bidi="ar-SA"/>
        </w:rPr>
        <w:t>一式一份报送教务处，所有材料电子版</w:t>
      </w:r>
      <w:r>
        <w:rPr>
          <w:rFonts w:hint="eastAsia" w:ascii="仿宋_GB2312" w:hAnsi="仿宋_GB2312" w:eastAsia="仿宋_GB2312" w:cs="仿宋_GB2312"/>
          <w:sz w:val="32"/>
          <w:szCs w:val="32"/>
          <w:lang w:val="en-US" w:eastAsia="zh-CN"/>
        </w:rPr>
        <w:t>（含盖章扫描件）</w:t>
      </w:r>
      <w:r>
        <w:rPr>
          <w:rFonts w:hint="eastAsia" w:ascii="仿宋_GB2312" w:hAnsi="仿宋_GB2312" w:eastAsia="仿宋_GB2312" w:cs="仿宋_GB2312"/>
          <w:kern w:val="2"/>
          <w:sz w:val="32"/>
          <w:szCs w:val="32"/>
          <w:lang w:val="en-US" w:eastAsia="zh-CN" w:bidi="ar-SA"/>
        </w:rPr>
        <w:t>同步递交，逾期不再受理。</w:t>
      </w:r>
    </w:p>
    <w:p w14:paraId="09583030">
      <w:pPr>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560" w:lineRule="exact"/>
        <w:ind w:leftChars="300"/>
        <w:textAlignment w:val="auto"/>
        <w:outlineLvl w:val="1"/>
        <w:rPr>
          <w:rFonts w:hint="default" w:ascii="楷体_GB2312" w:hAnsi="楷体_GB2312" w:eastAsia="楷体_GB2312" w:cs="楷体_GB2312"/>
          <w:b/>
          <w:bCs/>
          <w:spacing w:val="-2"/>
          <w:sz w:val="32"/>
          <w:szCs w:val="32"/>
          <w:lang w:val="en-US" w:eastAsia="zh-CN"/>
        </w:rPr>
      </w:pPr>
      <w:r>
        <w:rPr>
          <w:rFonts w:hint="eastAsia" w:ascii="楷体_GB2312" w:hAnsi="楷体_GB2312" w:eastAsia="楷体_GB2312" w:cs="楷体_GB2312"/>
          <w:b/>
          <w:bCs/>
          <w:spacing w:val="-2"/>
          <w:sz w:val="32"/>
          <w:szCs w:val="32"/>
          <w:lang w:val="en-US" w:eastAsia="zh-CN"/>
        </w:rPr>
        <w:t>（二）立项评审</w:t>
      </w:r>
    </w:p>
    <w:p w14:paraId="31FF9A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1.分册教材（上、中、下册等）、成套教材（理论教材与配套习题集等配套出版，教师用书与学生用书配套出版等）按整体申报，算一个品种。</w:t>
      </w:r>
    </w:p>
    <w:p w14:paraId="15B666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2.教务处对申报材料进行初审、对所有申报成员进行形式审查，组织专家对申报项目进行评审。评审结果经校教学专门委员会审议、校长办公会审定、公示无异议后予以发文立项。</w:t>
      </w:r>
    </w:p>
    <w:p w14:paraId="11E2C9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pPr>
      <w:r>
        <w:rPr>
          <w:rFonts w:hint="eastAsia" w:ascii="仿宋_GB2312" w:hAnsi="仿宋_GB2312" w:eastAsia="仿宋_GB2312" w:cs="仿宋_GB2312"/>
          <w:sz w:val="32"/>
          <w:szCs w:val="32"/>
          <w:lang w:val="en-US" w:eastAsia="zh-CN"/>
        </w:rPr>
        <w:t>3.本次立项校级重点教材建设项目，须在2028年11月30日前正式出版。教材应在前言、后记或作者简介中，明确标注作者为湖州学院教职员工；若为校企合编教材，须同时注明参与企业名称；</w:t>
      </w:r>
      <w:r>
        <w:rPr>
          <w:rFonts w:hint="eastAsia" w:ascii="仿宋_GB2312" w:hAnsi="仿宋_GB2312" w:eastAsia="仿宋_GB2312" w:cs="仿宋_GB2312"/>
          <w:kern w:val="2"/>
          <w:sz w:val="32"/>
          <w:szCs w:val="32"/>
          <w:lang w:val="en-US" w:eastAsia="zh-CN" w:bidi="ar-SA"/>
        </w:rPr>
        <w:t>“湖院特质”校本教材还应在内容或体例中深度融入湖学文化、红色根脉、“两山”理念及“白鹭齐飞 夏耕树人”等学校特色育人资源，充分彰显校本定位与办学特色。</w:t>
      </w:r>
    </w:p>
    <w:p w14:paraId="039874B2">
      <w:pPr>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560" w:lineRule="exact"/>
        <w:ind w:leftChars="300"/>
        <w:textAlignment w:val="auto"/>
        <w:outlineLvl w:val="1"/>
        <w:rPr>
          <w:rFonts w:hint="eastAsia" w:ascii="楷体_GB2312" w:hAnsi="楷体_GB2312" w:eastAsia="楷体_GB2312" w:cs="楷体_GB2312"/>
          <w:b/>
          <w:bCs/>
          <w:spacing w:val="-2"/>
          <w:sz w:val="32"/>
          <w:szCs w:val="32"/>
          <w:lang w:val="en-US" w:eastAsia="zh-CN"/>
        </w:rPr>
      </w:pPr>
      <w:r>
        <w:rPr>
          <w:rFonts w:hint="eastAsia" w:ascii="楷体_GB2312" w:hAnsi="楷体_GB2312" w:eastAsia="楷体_GB2312" w:cs="楷体_GB2312"/>
          <w:b/>
          <w:bCs/>
          <w:spacing w:val="-2"/>
          <w:sz w:val="32"/>
          <w:szCs w:val="32"/>
          <w:lang w:val="en-US" w:eastAsia="zh-CN"/>
        </w:rPr>
        <w:t>（三）申报联系方式</w:t>
      </w:r>
    </w:p>
    <w:p w14:paraId="5B75DA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教务处联系人：阳利；电话：2111787，行政楼210室，邮箱：</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"mailto:baoshuyan@zjhzu.edu.cn%E3%80%82"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yangli@zjhzu.edu.cn</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w:t>
      </w:r>
    </w:p>
    <w:p w14:paraId="6C46D2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14:paraId="7866CF7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附件：1.湖州学院重点教材建设项目申报表</w:t>
      </w:r>
    </w:p>
    <w:p w14:paraId="7101C27E">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2.湖州学院2026年度重点教材建设项目申报汇总表</w:t>
      </w:r>
    </w:p>
    <w:p w14:paraId="4F51ED08">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3.湖州学院重点教材建设项目审查意见书</w:t>
      </w:r>
    </w:p>
    <w:p w14:paraId="2961ED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14:paraId="392D733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湖州学院教务处</w:t>
      </w:r>
    </w:p>
    <w:p w14:paraId="01CF59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2026年9月9日</w:t>
      </w:r>
    </w:p>
    <w:sectPr>
      <w:pgSz w:w="11906" w:h="16838"/>
      <w:pgMar w:top="1928" w:right="1417" w:bottom="198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chineseCountingThousand"/>
      <w:suff w:val="nothing"/>
      <w:lvlText w:val="（%1）"/>
      <w:lvlJc w:val="left"/>
      <w:pPr>
        <w:ind w:left="0" w:firstLine="0"/>
      </w:pPr>
      <w:rPr>
        <w:rFonts w:hint="eastAsia"/>
      </w:rPr>
    </w:lvl>
  </w:abstractNum>
  <w:abstractNum w:abstractNumId="1">
    <w:nsid w:val="38CB77FA"/>
    <w:multiLevelType w:val="singleLevel"/>
    <w:tmpl w:val="38CB77FA"/>
    <w:lvl w:ilvl="0" w:tentative="0">
      <w:start w:val="1"/>
      <w:numFmt w:val="chineseCountingThousand"/>
      <w:suff w:val="nothing"/>
      <w:lvlText w:val="%1、"/>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1YzU4MzJmZjdjYzliYTRhYzNjYWNiMTBhYWM4NTAifQ=="/>
  </w:docVars>
  <w:rsids>
    <w:rsidRoot w:val="00000000"/>
    <w:rsid w:val="016F6871"/>
    <w:rsid w:val="023E23A2"/>
    <w:rsid w:val="02CE68C5"/>
    <w:rsid w:val="03092820"/>
    <w:rsid w:val="05085F11"/>
    <w:rsid w:val="05BF1721"/>
    <w:rsid w:val="08593683"/>
    <w:rsid w:val="0A384EDB"/>
    <w:rsid w:val="0C4D0AB0"/>
    <w:rsid w:val="0C58239B"/>
    <w:rsid w:val="11F36F9E"/>
    <w:rsid w:val="13EB47AB"/>
    <w:rsid w:val="14CB1F28"/>
    <w:rsid w:val="18EF593B"/>
    <w:rsid w:val="1B4E63EA"/>
    <w:rsid w:val="1CB5660A"/>
    <w:rsid w:val="1EFA7794"/>
    <w:rsid w:val="20D666C1"/>
    <w:rsid w:val="2297583D"/>
    <w:rsid w:val="239D4B92"/>
    <w:rsid w:val="23D05F80"/>
    <w:rsid w:val="2449259A"/>
    <w:rsid w:val="25E50791"/>
    <w:rsid w:val="26CE2C49"/>
    <w:rsid w:val="287C39AC"/>
    <w:rsid w:val="2C5030EA"/>
    <w:rsid w:val="2EC20EFE"/>
    <w:rsid w:val="30240B15"/>
    <w:rsid w:val="312B7219"/>
    <w:rsid w:val="38641F79"/>
    <w:rsid w:val="3DFB626E"/>
    <w:rsid w:val="3E970704"/>
    <w:rsid w:val="4625728D"/>
    <w:rsid w:val="4AAF04DE"/>
    <w:rsid w:val="4BE545C0"/>
    <w:rsid w:val="4D67368D"/>
    <w:rsid w:val="4EE9153E"/>
    <w:rsid w:val="515561D0"/>
    <w:rsid w:val="53985C6B"/>
    <w:rsid w:val="55FA2953"/>
    <w:rsid w:val="564E1719"/>
    <w:rsid w:val="58281BB8"/>
    <w:rsid w:val="5E56783C"/>
    <w:rsid w:val="5E5712B6"/>
    <w:rsid w:val="5FF06B60"/>
    <w:rsid w:val="60870182"/>
    <w:rsid w:val="61480863"/>
    <w:rsid w:val="616B486C"/>
    <w:rsid w:val="61905628"/>
    <w:rsid w:val="630B6730"/>
    <w:rsid w:val="63FD02BC"/>
    <w:rsid w:val="675765D7"/>
    <w:rsid w:val="6A7F678E"/>
    <w:rsid w:val="6EA07410"/>
    <w:rsid w:val="6F3D7779"/>
    <w:rsid w:val="6F542E5A"/>
    <w:rsid w:val="76065B94"/>
    <w:rsid w:val="767B6E67"/>
    <w:rsid w:val="7A4B7B5A"/>
    <w:rsid w:val="7C003CF5"/>
    <w:rsid w:val="7C106005"/>
    <w:rsid w:val="7C5807CC"/>
    <w:rsid w:val="7D7D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styleId="9">
    <w:name w:val="List Paragraph"/>
    <w:basedOn w:val="1"/>
    <w:qFormat/>
    <w:uiPriority w:val="99"/>
    <w:pPr>
      <w:ind w:firstLine="420" w:firstLineChars="200"/>
    </w:pPr>
  </w:style>
  <w:style w:type="character" w:customStyle="1" w:styleId="10">
    <w:name w:val="font81"/>
    <w:basedOn w:val="6"/>
    <w:qFormat/>
    <w:uiPriority w:val="0"/>
    <w:rPr>
      <w:rFonts w:hint="eastAsia" w:ascii="宋体" w:hAnsi="宋体" w:eastAsia="宋体" w:cs="宋体"/>
      <w:b/>
      <w:bCs/>
      <w:color w:val="000000"/>
      <w:sz w:val="36"/>
      <w:szCs w:val="36"/>
      <w:u w:val="none"/>
    </w:rPr>
  </w:style>
  <w:style w:type="character" w:customStyle="1" w:styleId="11">
    <w:name w:val="font31"/>
    <w:basedOn w:val="6"/>
    <w:qFormat/>
    <w:uiPriority w:val="0"/>
    <w:rPr>
      <w:rFonts w:hint="eastAsia" w:ascii="宋体" w:hAnsi="宋体" w:eastAsia="宋体" w:cs="宋体"/>
      <w:b/>
      <w:bCs/>
      <w:color w:val="000000"/>
      <w:sz w:val="36"/>
      <w:szCs w:val="3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4172</Words>
  <Characters>4269</Characters>
  <Lines>0</Lines>
  <Paragraphs>0</Paragraphs>
  <TotalTime>56</TotalTime>
  <ScaleCrop>false</ScaleCrop>
  <LinksUpToDate>false</LinksUpToDate>
  <CharactersWithSpaces>4307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2022-07-06T11:24:00Z</dcterms:created>
  <dc:creator>Admin</dc:creator>
  <cp:lastModifiedBy>阳利</cp:lastModifiedBy>
  <cp:lastPrinted>2023-10-13T06:29:00Z</cp:lastPrinted>
  <dcterms:modified xsi:type="dcterms:W3CDTF">2026-09-09T00:54:31Z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20ACA2A80F0041D38FDF5140E75F58BC</vt:lpwstr>
  </property>
  <property fmtid="{D5CDD505-2E9C-101B-9397-08002B2CF9AE}" pid="4" name="KSOTemplateDocerSaveRecord">
    <vt:lpwstr>eyJoZGlkIjoiNWY4ZTdkNjk0OGJkOGNhN2Q0OTliNmZkYjk3NjRiODEiLCJ1c2VySWQiOiI1OTMzNTg4MDQifQ==</vt:lpwstr>
  </property>
</Properties>
</file>