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BE9B7">
      <w:pPr>
        <w:spacing w:line="560" w:lineRule="exact"/>
        <w:jc w:val="left"/>
        <w:rPr>
          <w:rFonts w:hint="eastAsia" w:ascii="Times New Roman" w:hAnsi="Times New Roman" w:eastAsia="黑体" w:cs="Times New Roman"/>
          <w:sz w:val="32"/>
          <w:szCs w:val="30"/>
          <w:lang w:val="en-US" w:eastAsia="zh-CN"/>
        </w:rPr>
      </w:pPr>
      <w:r>
        <w:rPr>
          <w:rFonts w:ascii="Times New Roman" w:hAnsi="Times New Roman" w:eastAsia="黑体" w:cs="Times New Roman"/>
          <w:sz w:val="32"/>
          <w:szCs w:val="30"/>
        </w:rPr>
        <w:t>附件</w:t>
      </w:r>
      <w:r>
        <w:rPr>
          <w:rFonts w:hint="eastAsia" w:ascii="Times New Roman" w:hAnsi="Times New Roman" w:eastAsia="黑体" w:cs="Times New Roman"/>
          <w:sz w:val="32"/>
          <w:szCs w:val="30"/>
          <w:lang w:val="en-US" w:eastAsia="zh-CN"/>
        </w:rPr>
        <w:t>2</w:t>
      </w:r>
    </w:p>
    <w:p w14:paraId="08F1D37F">
      <w:pPr>
        <w:spacing w:line="560" w:lineRule="exact"/>
        <w:jc w:val="left"/>
        <w:rPr>
          <w:rFonts w:ascii="Times New Roman" w:hAnsi="Times New Roman" w:eastAsia="仿宋" w:cs="Times New Roman"/>
          <w:sz w:val="32"/>
          <w:szCs w:val="30"/>
        </w:rPr>
      </w:pPr>
    </w:p>
    <w:p w14:paraId="404B6396">
      <w:pPr>
        <w:spacing w:before="156" w:beforeLines="50" w:after="78" w:afterLines="25" w:line="560" w:lineRule="exact"/>
        <w:jc w:val="center"/>
        <w:rPr>
          <w:rFonts w:ascii="Times New Roman" w:hAnsi="Times New Roman" w:eastAsia="方正小标宋" w:cs="Times New Roman"/>
          <w:sz w:val="44"/>
          <w:szCs w:val="44"/>
        </w:rPr>
      </w:pPr>
      <w:bookmarkStart w:id="0" w:name="_Hlk137707656"/>
      <w:r>
        <w:rPr>
          <w:rFonts w:hint="eastAsia" w:ascii="Times New Roman" w:hAnsi="Times New Roman" w:eastAsia="方正小标宋" w:cs="Times New Roman"/>
          <w:sz w:val="44"/>
          <w:szCs w:val="44"/>
        </w:rPr>
        <w:t>作品文本评分标准表</w:t>
      </w:r>
      <w:bookmarkEnd w:id="0"/>
    </w:p>
    <w:p w14:paraId="27385107">
      <w:pPr>
        <w:spacing w:before="156" w:beforeLines="50" w:after="78" w:afterLines="25" w:line="560" w:lineRule="exact"/>
        <w:jc w:val="center"/>
        <w:rPr>
          <w:rFonts w:ascii="Times New Roman" w:hAnsi="Times New Roman" w:eastAsia="仿宋" w:cs="Times New Roman"/>
          <w:bCs/>
          <w:sz w:val="30"/>
          <w:szCs w:val="30"/>
        </w:rPr>
      </w:pPr>
    </w:p>
    <w:tbl>
      <w:tblPr>
        <w:tblStyle w:val="2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6"/>
        <w:gridCol w:w="1004"/>
        <w:gridCol w:w="3212"/>
        <w:gridCol w:w="1004"/>
      </w:tblGrid>
      <w:tr w14:paraId="22D7E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80" w:type="dxa"/>
            <w:gridSpan w:val="2"/>
            <w:vAlign w:val="center"/>
          </w:tcPr>
          <w:p w14:paraId="368943B9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A类.金融创新产品设计</w:t>
            </w:r>
          </w:p>
        </w:tc>
        <w:tc>
          <w:tcPr>
            <w:tcW w:w="4216" w:type="dxa"/>
            <w:gridSpan w:val="2"/>
            <w:vAlign w:val="center"/>
          </w:tcPr>
          <w:p w14:paraId="4AF7E34D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B类.金融创新案例分析</w:t>
            </w:r>
          </w:p>
        </w:tc>
      </w:tr>
      <w:tr w14:paraId="4F231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5078F223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评分项目</w:t>
            </w:r>
          </w:p>
        </w:tc>
        <w:tc>
          <w:tcPr>
            <w:tcW w:w="1004" w:type="dxa"/>
            <w:vAlign w:val="center"/>
          </w:tcPr>
          <w:p w14:paraId="4AEDFB96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权重</w:t>
            </w:r>
          </w:p>
        </w:tc>
        <w:tc>
          <w:tcPr>
            <w:tcW w:w="3212" w:type="dxa"/>
            <w:vAlign w:val="center"/>
          </w:tcPr>
          <w:p w14:paraId="26D97F49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评分项目</w:t>
            </w:r>
          </w:p>
        </w:tc>
        <w:tc>
          <w:tcPr>
            <w:tcW w:w="1004" w:type="dxa"/>
            <w:vAlign w:val="center"/>
          </w:tcPr>
          <w:p w14:paraId="00F4EC8A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权重</w:t>
            </w:r>
          </w:p>
        </w:tc>
      </w:tr>
      <w:tr w14:paraId="141CB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0FFD4951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完整性</w:t>
            </w:r>
          </w:p>
        </w:tc>
        <w:tc>
          <w:tcPr>
            <w:tcW w:w="1004" w:type="dxa"/>
            <w:vAlign w:val="center"/>
          </w:tcPr>
          <w:p w14:paraId="02F257A2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10%</w:t>
            </w:r>
          </w:p>
        </w:tc>
        <w:tc>
          <w:tcPr>
            <w:tcW w:w="3212" w:type="dxa"/>
            <w:vAlign w:val="center"/>
          </w:tcPr>
          <w:p w14:paraId="2618A5F7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选题意义</w:t>
            </w:r>
          </w:p>
        </w:tc>
        <w:tc>
          <w:tcPr>
            <w:tcW w:w="1004" w:type="dxa"/>
            <w:vAlign w:val="center"/>
          </w:tcPr>
          <w:p w14:paraId="1AA3AC7B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15%</w:t>
            </w:r>
          </w:p>
        </w:tc>
      </w:tr>
      <w:tr w14:paraId="18438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2D2DCB8E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创新性</w:t>
            </w:r>
          </w:p>
        </w:tc>
        <w:tc>
          <w:tcPr>
            <w:tcW w:w="1004" w:type="dxa"/>
            <w:vAlign w:val="center"/>
          </w:tcPr>
          <w:p w14:paraId="50E6C4A0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30%</w:t>
            </w:r>
          </w:p>
        </w:tc>
        <w:tc>
          <w:tcPr>
            <w:tcW w:w="3212" w:type="dxa"/>
            <w:vAlign w:val="center"/>
          </w:tcPr>
          <w:p w14:paraId="40121740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创新性</w:t>
            </w:r>
          </w:p>
        </w:tc>
        <w:tc>
          <w:tcPr>
            <w:tcW w:w="1004" w:type="dxa"/>
            <w:vAlign w:val="center"/>
          </w:tcPr>
          <w:p w14:paraId="1112C606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25%</w:t>
            </w:r>
          </w:p>
        </w:tc>
      </w:tr>
      <w:tr w14:paraId="75244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722544C9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可行性与实用性</w:t>
            </w:r>
          </w:p>
        </w:tc>
        <w:tc>
          <w:tcPr>
            <w:tcW w:w="1004" w:type="dxa"/>
            <w:vAlign w:val="center"/>
          </w:tcPr>
          <w:p w14:paraId="1ACCCFA1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35%</w:t>
            </w:r>
          </w:p>
        </w:tc>
        <w:tc>
          <w:tcPr>
            <w:tcW w:w="3212" w:type="dxa"/>
            <w:vAlign w:val="center"/>
          </w:tcPr>
          <w:p w14:paraId="3E4609A9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案例资料详实性与分析方法合理性</w:t>
            </w:r>
          </w:p>
        </w:tc>
        <w:tc>
          <w:tcPr>
            <w:tcW w:w="1004" w:type="dxa"/>
            <w:vAlign w:val="center"/>
          </w:tcPr>
          <w:p w14:paraId="1FED7EC0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30%</w:t>
            </w:r>
          </w:p>
        </w:tc>
      </w:tr>
      <w:tr w14:paraId="2A894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0B4C9DBA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工作量与实现难度</w:t>
            </w:r>
          </w:p>
        </w:tc>
        <w:tc>
          <w:tcPr>
            <w:tcW w:w="1004" w:type="dxa"/>
            <w:vAlign w:val="center"/>
          </w:tcPr>
          <w:p w14:paraId="154BA8A3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15%</w:t>
            </w:r>
          </w:p>
        </w:tc>
        <w:tc>
          <w:tcPr>
            <w:tcW w:w="3212" w:type="dxa"/>
            <w:vAlign w:val="center"/>
          </w:tcPr>
          <w:p w14:paraId="1291344F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工作量与工作难度</w:t>
            </w:r>
          </w:p>
        </w:tc>
        <w:tc>
          <w:tcPr>
            <w:tcW w:w="1004" w:type="dxa"/>
            <w:vAlign w:val="center"/>
          </w:tcPr>
          <w:p w14:paraId="67906BED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20%</w:t>
            </w:r>
          </w:p>
        </w:tc>
      </w:tr>
      <w:tr w14:paraId="2BF1A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6FE4DE7C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写作规范</w:t>
            </w:r>
          </w:p>
        </w:tc>
        <w:tc>
          <w:tcPr>
            <w:tcW w:w="1004" w:type="dxa"/>
            <w:vAlign w:val="center"/>
          </w:tcPr>
          <w:p w14:paraId="3A382466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10%</w:t>
            </w:r>
          </w:p>
        </w:tc>
        <w:tc>
          <w:tcPr>
            <w:tcW w:w="3212" w:type="dxa"/>
            <w:vAlign w:val="center"/>
          </w:tcPr>
          <w:p w14:paraId="16D91F85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写作规范</w:t>
            </w:r>
          </w:p>
        </w:tc>
        <w:tc>
          <w:tcPr>
            <w:tcW w:w="1004" w:type="dxa"/>
            <w:vAlign w:val="center"/>
          </w:tcPr>
          <w:p w14:paraId="229AE937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10%</w:t>
            </w:r>
          </w:p>
        </w:tc>
      </w:tr>
      <w:tr w14:paraId="40C86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80" w:type="dxa"/>
            <w:gridSpan w:val="2"/>
            <w:vAlign w:val="center"/>
          </w:tcPr>
          <w:p w14:paraId="710B76CF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C类.金融创新学术论文</w:t>
            </w:r>
          </w:p>
        </w:tc>
        <w:tc>
          <w:tcPr>
            <w:tcW w:w="4216" w:type="dxa"/>
            <w:gridSpan w:val="2"/>
            <w:vAlign w:val="center"/>
          </w:tcPr>
          <w:p w14:paraId="5FD9C787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D类.金融创新调研报告</w:t>
            </w:r>
          </w:p>
        </w:tc>
      </w:tr>
      <w:tr w14:paraId="379FF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63552449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评分项目</w:t>
            </w:r>
          </w:p>
        </w:tc>
        <w:tc>
          <w:tcPr>
            <w:tcW w:w="1004" w:type="dxa"/>
            <w:vAlign w:val="center"/>
          </w:tcPr>
          <w:p w14:paraId="545E0313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权重</w:t>
            </w:r>
          </w:p>
        </w:tc>
        <w:tc>
          <w:tcPr>
            <w:tcW w:w="3212" w:type="dxa"/>
            <w:vAlign w:val="center"/>
          </w:tcPr>
          <w:p w14:paraId="35A8C1BA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评分项目</w:t>
            </w:r>
          </w:p>
        </w:tc>
        <w:tc>
          <w:tcPr>
            <w:tcW w:w="1004" w:type="dxa"/>
            <w:vAlign w:val="center"/>
          </w:tcPr>
          <w:p w14:paraId="261CBD89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权重</w:t>
            </w:r>
          </w:p>
        </w:tc>
      </w:tr>
      <w:tr w14:paraId="447FF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0ECA169E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选题意义</w:t>
            </w:r>
          </w:p>
        </w:tc>
        <w:tc>
          <w:tcPr>
            <w:tcW w:w="1004" w:type="dxa"/>
            <w:vAlign w:val="center"/>
          </w:tcPr>
          <w:p w14:paraId="79D27054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20%</w:t>
            </w:r>
          </w:p>
        </w:tc>
        <w:tc>
          <w:tcPr>
            <w:tcW w:w="3212" w:type="dxa"/>
            <w:vAlign w:val="center"/>
          </w:tcPr>
          <w:p w14:paraId="192C4AEB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选题意义</w:t>
            </w:r>
          </w:p>
        </w:tc>
        <w:tc>
          <w:tcPr>
            <w:tcW w:w="1004" w:type="dxa"/>
            <w:vAlign w:val="center"/>
          </w:tcPr>
          <w:p w14:paraId="5342CB59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15%</w:t>
            </w:r>
          </w:p>
        </w:tc>
      </w:tr>
      <w:tr w14:paraId="4EE75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7BEA5270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创新性</w:t>
            </w:r>
          </w:p>
        </w:tc>
        <w:tc>
          <w:tcPr>
            <w:tcW w:w="1004" w:type="dxa"/>
            <w:vAlign w:val="center"/>
          </w:tcPr>
          <w:p w14:paraId="67697FC8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30%</w:t>
            </w:r>
          </w:p>
        </w:tc>
        <w:tc>
          <w:tcPr>
            <w:tcW w:w="3212" w:type="dxa"/>
            <w:vAlign w:val="center"/>
          </w:tcPr>
          <w:p w14:paraId="5558077A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创新性</w:t>
            </w:r>
          </w:p>
        </w:tc>
        <w:tc>
          <w:tcPr>
            <w:tcW w:w="1004" w:type="dxa"/>
            <w:vAlign w:val="center"/>
          </w:tcPr>
          <w:p w14:paraId="2D23BBC6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25%</w:t>
            </w:r>
          </w:p>
        </w:tc>
      </w:tr>
      <w:tr w14:paraId="741B9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1BE86FBF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理论与实证分析方法合理性与前沿性</w:t>
            </w:r>
          </w:p>
        </w:tc>
        <w:tc>
          <w:tcPr>
            <w:tcW w:w="1004" w:type="dxa"/>
            <w:vAlign w:val="center"/>
          </w:tcPr>
          <w:p w14:paraId="3F13BCF1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25%</w:t>
            </w:r>
          </w:p>
        </w:tc>
        <w:tc>
          <w:tcPr>
            <w:tcW w:w="3212" w:type="dxa"/>
            <w:vAlign w:val="center"/>
          </w:tcPr>
          <w:p w14:paraId="7344391F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调研资料可信度与调研分析方法合理性</w:t>
            </w:r>
          </w:p>
        </w:tc>
        <w:tc>
          <w:tcPr>
            <w:tcW w:w="1004" w:type="dxa"/>
            <w:vAlign w:val="center"/>
          </w:tcPr>
          <w:p w14:paraId="1B5056B8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30%</w:t>
            </w:r>
          </w:p>
        </w:tc>
      </w:tr>
      <w:tr w14:paraId="32584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62C0A0A5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工作量与工作难度</w:t>
            </w:r>
          </w:p>
        </w:tc>
        <w:tc>
          <w:tcPr>
            <w:tcW w:w="1004" w:type="dxa"/>
            <w:vAlign w:val="center"/>
          </w:tcPr>
          <w:p w14:paraId="12DFB7AE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15%</w:t>
            </w:r>
          </w:p>
        </w:tc>
        <w:tc>
          <w:tcPr>
            <w:tcW w:w="3212" w:type="dxa"/>
            <w:vAlign w:val="center"/>
          </w:tcPr>
          <w:p w14:paraId="2B964A9B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工作量与工作难度</w:t>
            </w:r>
          </w:p>
        </w:tc>
        <w:tc>
          <w:tcPr>
            <w:tcW w:w="1004" w:type="dxa"/>
            <w:vAlign w:val="center"/>
          </w:tcPr>
          <w:p w14:paraId="3FB8DF38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20%</w:t>
            </w:r>
          </w:p>
        </w:tc>
      </w:tr>
      <w:tr w14:paraId="145F1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7FF74C2A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写作规范</w:t>
            </w:r>
          </w:p>
        </w:tc>
        <w:tc>
          <w:tcPr>
            <w:tcW w:w="1004" w:type="dxa"/>
            <w:vAlign w:val="center"/>
          </w:tcPr>
          <w:p w14:paraId="4D31DC4C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10%</w:t>
            </w:r>
          </w:p>
        </w:tc>
        <w:tc>
          <w:tcPr>
            <w:tcW w:w="3212" w:type="dxa"/>
            <w:vAlign w:val="center"/>
          </w:tcPr>
          <w:p w14:paraId="0CDD1EF6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写作规范</w:t>
            </w:r>
          </w:p>
        </w:tc>
        <w:tc>
          <w:tcPr>
            <w:tcW w:w="1004" w:type="dxa"/>
            <w:vAlign w:val="center"/>
          </w:tcPr>
          <w:p w14:paraId="19F9848F"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10%</w:t>
            </w:r>
          </w:p>
        </w:tc>
      </w:tr>
    </w:tbl>
    <w:p w14:paraId="516839A2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C8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2025-09-15T07:04:33Z</dcterms:created>
  <dc:creator>zxf</dc:creator>
  <cp:lastModifiedBy>SKY</cp:lastModifiedBy>
  <dcterms:modified xsi:type="dcterms:W3CDTF">2025-09-15T07:04:49Z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eyJoZGlkIjoiMTc0OWUzYjQ5NWMyNWI0NDExZjZkYjVmZjIxM2FiOTkiLCJ1c2VySWQiOiIyMTA2MjU5ODkifQ==</vt:lpwstr>
  </property>
  <property fmtid="{D5CDD505-2E9C-101B-9397-08002B2CF9AE}" pid="4" name="ICV">
    <vt:lpwstr>B1649703320145DFA6238AFC4635C6E4_12</vt:lpwstr>
  </property>
</Properties>
</file>