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关于召开浙江省高等教育学会实验室工作分会</w:t>
      </w: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2024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年度大会的通知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8" w:line="560" w:lineRule="exact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各二级学院：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为进一步做好浙江省高等教育学会实验室工作分会相关工作，加强各会员单位交流沟通，经研究决定召开浙江省高等教育学会实验室工作分会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年度大会。现将有关事项通知如下：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一、时间与地点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会议时间：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22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日-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会议地点：嘉兴晶晖酒店(嘉兴市南湖大道，交通指南详见附件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举办单位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主办单位：浙江省高等教育学会实验室工作分会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承办单位：嘉兴大学、浙江工业大学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二、参会人员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教务处（实验室与资产管理处）、系主任、实验室负责人、实验室技术人员。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三、会议安排</w:t>
      </w:r>
    </w:p>
    <w:tbl>
      <w:tblPr>
        <w:tblStyle w:val="6"/>
        <w:tblW w:w="8346" w:type="dxa"/>
        <w:tblInd w:w="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5"/>
        <w:gridCol w:w="1895"/>
        <w:gridCol w:w="41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</w:trPr>
        <w:tc>
          <w:tcPr>
            <w:tcW w:w="4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44" w:line="560" w:lineRule="exact"/>
              <w:ind w:left="282" w:right="14" w:hanging="249"/>
              <w:jc w:val="center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时  间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44" w:line="560" w:lineRule="exact"/>
              <w:ind w:left="282" w:right="14" w:hanging="249"/>
              <w:jc w:val="center"/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内  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44" w:line="560" w:lineRule="exact"/>
              <w:ind w:right="14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22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日(周五)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44" w:line="560" w:lineRule="exact"/>
              <w:ind w:right="14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12:00-20:30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44" w:line="560" w:lineRule="exact"/>
              <w:ind w:right="14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报到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19" w:line="560" w:lineRule="exact"/>
              <w:ind w:right="55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23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日(周六)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19" w:line="560" w:lineRule="exact"/>
              <w:ind w:right="55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8:30-18:00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25" w:line="560" w:lineRule="exact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大会开幕式、学术交流、常务理事和理事长会议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3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19" w:line="560" w:lineRule="exact"/>
              <w:ind w:right="55"/>
              <w:jc w:val="center"/>
              <w:rPr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24</w:t>
            </w: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日(周日)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19" w:line="560" w:lineRule="exact"/>
              <w:ind w:right="55"/>
              <w:jc w:val="center"/>
              <w:rPr>
                <w:rFonts w:hint="default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9:00-11:00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19" w:line="560" w:lineRule="exact"/>
              <w:ind w:right="55"/>
              <w:jc w:val="center"/>
              <w:rPr>
                <w:rFonts w:hint="default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参观考察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23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rPr>
                <w:rFonts w:ascii="Arial"/>
                <w:sz w:val="32"/>
                <w:szCs w:val="32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ind w:left="115"/>
              <w:jc w:val="center"/>
              <w:rPr>
                <w:rFonts w:hint="eastAsia" w:ascii="宋体" w:hAnsi="宋体" w:eastAsia="宋体" w:cs="宋体"/>
                <w:spacing w:val="6"/>
                <w:sz w:val="29"/>
                <w:szCs w:val="2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13:30</w:t>
            </w:r>
          </w:p>
        </w:tc>
        <w:tc>
          <w:tcPr>
            <w:tcW w:w="4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ind w:left="115"/>
              <w:jc w:val="center"/>
              <w:rPr>
                <w:rFonts w:hint="default" w:ascii="宋体" w:hAnsi="宋体" w:eastAsia="宋体" w:cs="宋体"/>
                <w:spacing w:val="6"/>
                <w:sz w:val="29"/>
                <w:szCs w:val="29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auto"/>
                <w:kern w:val="0"/>
                <w:sz w:val="32"/>
                <w:szCs w:val="32"/>
                <w:lang w:val="en-US" w:eastAsia="zh-CN" w:bidi="ar-SA"/>
              </w:rPr>
              <w:t>离会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四、收费情况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会务费：每人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600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元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食宿费：会议统一安排食宿，费用自理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缴费方式：公务卡现场缴费或扫码缴费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开票单位：嘉兴大学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五、其他事项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请各二级学院组织好参会人员，于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2024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年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月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日（周三）前将电子版回执(见附件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)发送至李莉浙政钉。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联系人：李莉     电话：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611092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26" w:line="560" w:lineRule="exact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：1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.嘉兴晶晖酒店导航指南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浙江省高等教育学会实验室工作分会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年度大会参会回执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26" w:line="560" w:lineRule="exac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before="46" w:line="560" w:lineRule="exact"/>
        <w:rPr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>教务处（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实验室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>与资产管理处）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202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171A1D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171A1D"/>
          <w:spacing w:val="0"/>
          <w:sz w:val="32"/>
          <w:szCs w:val="32"/>
          <w:shd w:val="clear" w:fill="FFFFFF"/>
        </w:rPr>
        <w:t>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jc w:val="both"/>
        <w:textAlignment w:val="baseline"/>
        <w:rPr>
          <w:rFonts w:hint="default" w:ascii="方正小标宋简体" w:hAnsi="方正小标宋简体" w:eastAsia="方正小标宋简体" w:cs="方正小标宋简体"/>
          <w:snapToGrid/>
          <w:color w:val="auto"/>
          <w:kern w:val="0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jc w:val="both"/>
        <w:textAlignment w:val="baseline"/>
        <w:rPr>
          <w:rFonts w:hint="eastAsia" w:ascii="方正小标宋简体" w:hAnsi="方正小标宋简体" w:eastAsia="方正小标宋简体" w:cs="方正小标宋简体"/>
          <w:snapToGrid/>
          <w:color w:val="auto"/>
          <w:kern w:val="0"/>
          <w:sz w:val="44"/>
          <w:szCs w:val="44"/>
          <w:lang w:val="en-US" w:eastAsia="zh-CN" w:bidi="ar-SA"/>
        </w:rPr>
      </w:pPr>
    </w:p>
    <w:sectPr>
      <w:pgSz w:w="11906" w:h="16838"/>
      <w:pgMar w:top="1928" w:right="1417" w:bottom="198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mMjhkNmY1M2M5YTI4ZDM3OWMwNDQ5YzhhMDNlM2MifQ=="/>
  </w:docVars>
  <w:rsids>
    <w:rsidRoot w:val="00000000"/>
    <w:rsid w:val="044A30F0"/>
    <w:rsid w:val="04785EAF"/>
    <w:rsid w:val="06420522"/>
    <w:rsid w:val="070752C8"/>
    <w:rsid w:val="07B611C8"/>
    <w:rsid w:val="080D2DB2"/>
    <w:rsid w:val="0B275F39"/>
    <w:rsid w:val="0ED9579C"/>
    <w:rsid w:val="0F5D017B"/>
    <w:rsid w:val="16663DB9"/>
    <w:rsid w:val="18F51424"/>
    <w:rsid w:val="1A601441"/>
    <w:rsid w:val="1A9C313F"/>
    <w:rsid w:val="1B9C3086"/>
    <w:rsid w:val="1BFF5DDD"/>
    <w:rsid w:val="1D210A3A"/>
    <w:rsid w:val="1EBE16C0"/>
    <w:rsid w:val="204F3BCA"/>
    <w:rsid w:val="21CF315A"/>
    <w:rsid w:val="253A4D8F"/>
    <w:rsid w:val="264439EB"/>
    <w:rsid w:val="2C4209CD"/>
    <w:rsid w:val="2D1A029E"/>
    <w:rsid w:val="2E913546"/>
    <w:rsid w:val="2FB67708"/>
    <w:rsid w:val="3098505F"/>
    <w:rsid w:val="32DC56D7"/>
    <w:rsid w:val="337F6B56"/>
    <w:rsid w:val="3538296D"/>
    <w:rsid w:val="35551771"/>
    <w:rsid w:val="35FB40C6"/>
    <w:rsid w:val="36F87E3A"/>
    <w:rsid w:val="39F92A36"/>
    <w:rsid w:val="3AE0388B"/>
    <w:rsid w:val="3CCC056A"/>
    <w:rsid w:val="3E541D0D"/>
    <w:rsid w:val="3E895FE7"/>
    <w:rsid w:val="3F9B4224"/>
    <w:rsid w:val="46821C9A"/>
    <w:rsid w:val="47222150"/>
    <w:rsid w:val="47863A0C"/>
    <w:rsid w:val="4787340D"/>
    <w:rsid w:val="4A504E7B"/>
    <w:rsid w:val="4AE72A13"/>
    <w:rsid w:val="51A40B46"/>
    <w:rsid w:val="536A2433"/>
    <w:rsid w:val="550B16FA"/>
    <w:rsid w:val="570861EB"/>
    <w:rsid w:val="5A3D43FE"/>
    <w:rsid w:val="5D802B87"/>
    <w:rsid w:val="61A51118"/>
    <w:rsid w:val="632F68AE"/>
    <w:rsid w:val="645E38EF"/>
    <w:rsid w:val="64B96D77"/>
    <w:rsid w:val="70932F9C"/>
    <w:rsid w:val="71535E5D"/>
    <w:rsid w:val="72F53670"/>
    <w:rsid w:val="751A08DC"/>
    <w:rsid w:val="7534014A"/>
    <w:rsid w:val="78E23169"/>
    <w:rsid w:val="7B445194"/>
    <w:rsid w:val="7E55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8"/>
      <w:szCs w:val="8"/>
      <w:lang w:val="en-US" w:eastAsia="en-US" w:bidi="ar-SA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6"/>
      <w:szCs w:val="6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2023-12-12T01:21:00Z</dcterms:created>
  <dc:creator>Administrator</dc:creator>
  <cp:lastModifiedBy>WPS_1645239194</cp:lastModifiedBy>
  <dcterms:modified xsi:type="dcterms:W3CDTF">2024-03-04T06:02:44Z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D4DE9CF7505941F89745A1C25D5BC1C8_12</vt:lpwstr>
  </property>
</Properties>
</file>