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20</w:t>
      </w:r>
      <w:r>
        <w:rPr>
          <w:rFonts w:hint="eastAsia" w:ascii="方正小标宋简体" w:hAnsi="宋体" w:eastAsia="方正小标宋简体"/>
          <w:sz w:val="36"/>
          <w:szCs w:val="36"/>
        </w:rPr>
        <w:t>年省级一流本科课程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中期检查汇总表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二级学院</w:t>
      </w:r>
      <w:r>
        <w:rPr>
          <w:rFonts w:hint="eastAsia" w:ascii="仿宋_GB2312" w:hAnsi="黑体" w:eastAsia="仿宋_GB2312"/>
          <w:sz w:val="32"/>
          <w:szCs w:val="28"/>
        </w:rPr>
        <w:t>名称（公章）：</w:t>
      </w:r>
    </w:p>
    <w:tbl>
      <w:tblPr>
        <w:tblStyle w:val="2"/>
        <w:tblW w:w="13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3"/>
        <w:gridCol w:w="3670"/>
        <w:gridCol w:w="2053"/>
        <w:gridCol w:w="3389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课程名称</w:t>
            </w: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课程负责人</w:t>
            </w: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课程</w:t>
            </w:r>
            <w:r>
              <w:rPr>
                <w:rFonts w:ascii="黑体" w:hAnsi="黑体" w:eastAsia="黑体" w:cs="黑体"/>
                <w:bCs/>
                <w:sz w:val="24"/>
              </w:rPr>
              <w:t>类别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线下/混合/实践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）</w:t>
            </w: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最近一期</w:t>
            </w:r>
            <w:r>
              <w:rPr>
                <w:rFonts w:hint="eastAsia" w:ascii="黑体" w:hAnsi="黑体" w:eastAsia="黑体"/>
                <w:sz w:val="24"/>
              </w:rPr>
              <w:t>课程开设期次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  <w:lang w:val="en-US" w:eastAsia="zh-CN"/>
              </w:rPr>
              <w:t>例</w:t>
            </w: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微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观经济学</w:t>
            </w: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线下一流课程</w:t>
            </w: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2019-2020-1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B54"/>
    <w:rsid w:val="06164B54"/>
    <w:rsid w:val="0C85512D"/>
    <w:rsid w:val="0DF764A1"/>
    <w:rsid w:val="37335F5B"/>
    <w:rsid w:val="41327100"/>
    <w:rsid w:val="41362A7B"/>
    <w:rsid w:val="7F8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2021-03-09T02:36:00Z</dcterms:created>
  <dc:creator>spy</dc:creator>
  <cp:lastModifiedBy>f.</cp:lastModifiedBy>
  <dcterms:modified xsi:type="dcterms:W3CDTF">2022-03-16T06:21:26Z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E1D65C1600104871940403C24BD26CF2</vt:lpwstr>
  </property>
</Properties>
</file>