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384D90">
      <w:pPr>
        <w:pStyle w:val="25"/>
        <w:keepNext w:val="0"/>
        <w:keepLines w:val="0"/>
        <w:pageBreakBefore w:val="0"/>
        <w:widowControl/>
        <w:kinsoku/>
        <w:wordWrap/>
        <w:overflowPunct/>
        <w:topLinePunct w:val="0"/>
        <w:autoSpaceDE/>
        <w:autoSpaceDN/>
        <w:bidi w:val="0"/>
        <w:adjustRightInd/>
        <w:snapToGrid/>
        <w:spacing w:before="0" w:after="0" w:line="640" w:lineRule="exact"/>
        <w:ind w:left="0" w:firstLine="0" w:firstLineChars="0"/>
        <w:jc w:val="center"/>
        <w:textAlignment w:val="auto"/>
        <w:rPr>
          <w:rFonts w:hint="eastAsia" w:ascii="方正小标宋简体" w:hAnsi="方正小标宋简体" w:eastAsia="方正小标宋简体" w:cs="方正小标宋简体"/>
          <w:b w:val="0"/>
          <w:bCs w:val="0"/>
          <w:sz w:val="44"/>
          <w:szCs w:val="44"/>
        </w:rPr>
      </w:pPr>
      <w:bookmarkStart w:id="0" w:name="_GoBack"/>
      <w:bookmarkEnd w:id="0"/>
      <w:r>
        <w:rPr>
          <w:rFonts w:hint="eastAsia" w:ascii="方正小标宋简体" w:hAnsi="方正小标宋简体" w:eastAsia="方正小标宋简体" w:cs="方正小标宋简体"/>
          <w:b w:val="0"/>
          <w:bCs w:val="0"/>
          <w:sz w:val="44"/>
          <w:szCs w:val="44"/>
        </w:rPr>
        <w:t>关于做好湖州学院</w:t>
      </w:r>
      <w:r>
        <w:rPr>
          <w:rFonts w:hint="default" w:ascii="Times New Roman" w:hAnsi="Times New Roman" w:eastAsia="方正小标宋简体" w:cs="Times New Roman"/>
          <w:b w:val="0"/>
          <w:bCs w:val="0"/>
          <w:sz w:val="44"/>
          <w:szCs w:val="44"/>
        </w:rPr>
        <w:t>2024-2025</w:t>
      </w:r>
      <w:r>
        <w:rPr>
          <w:rFonts w:hint="eastAsia" w:ascii="方正小标宋简体" w:hAnsi="方正小标宋简体" w:eastAsia="方正小标宋简体" w:cs="方正小标宋简体"/>
          <w:b w:val="0"/>
          <w:bCs w:val="0"/>
          <w:sz w:val="44"/>
          <w:szCs w:val="44"/>
        </w:rPr>
        <w:t>学年第二学期</w:t>
      </w:r>
    </w:p>
    <w:p w14:paraId="34A14E68">
      <w:pPr>
        <w:pStyle w:val="25"/>
        <w:keepNext w:val="0"/>
        <w:keepLines w:val="0"/>
        <w:pageBreakBefore w:val="0"/>
        <w:widowControl/>
        <w:kinsoku/>
        <w:wordWrap/>
        <w:overflowPunct/>
        <w:topLinePunct w:val="0"/>
        <w:autoSpaceDE/>
        <w:autoSpaceDN/>
        <w:bidi w:val="0"/>
        <w:adjustRightInd/>
        <w:snapToGrid/>
        <w:spacing w:before="0" w:after="0" w:line="640" w:lineRule="exact"/>
        <w:ind w:left="0" w:firstLine="0" w:firstLineChars="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教师教学工作量统计工作的通知</w:t>
      </w:r>
    </w:p>
    <w:p w14:paraId="1C80FBA0">
      <w:pPr>
        <w:pStyle w:val="3"/>
        <w:keepNext w:val="0"/>
        <w:keepLines w:val="0"/>
        <w:pageBreakBefore w:val="0"/>
        <w:widowControl/>
        <w:kinsoku/>
        <w:wordWrap/>
        <w:overflowPunct/>
        <w:topLinePunct w:val="0"/>
        <w:autoSpaceDE/>
        <w:autoSpaceDN/>
        <w:bidi w:val="0"/>
        <w:adjustRightInd/>
        <w:snapToGrid/>
        <w:spacing w:before="0" w:after="0" w:line="560" w:lineRule="exact"/>
        <w:jc w:val="both"/>
        <w:textAlignment w:val="auto"/>
        <w:rPr>
          <w:rFonts w:hint="default" w:ascii="Times New Roman" w:hAnsi="Times New Roman" w:eastAsia="仿宋_GB2312" w:cs="Times New Roman"/>
          <w:sz w:val="32"/>
          <w:szCs w:val="32"/>
        </w:rPr>
      </w:pPr>
    </w:p>
    <w:p w14:paraId="5DC92032">
      <w:pPr>
        <w:pStyle w:val="3"/>
        <w:keepNext w:val="0"/>
        <w:keepLines w:val="0"/>
        <w:pageBreakBefore w:val="0"/>
        <w:widowControl/>
        <w:kinsoku/>
        <w:wordWrap/>
        <w:overflowPunct/>
        <w:topLinePunct w:val="0"/>
        <w:autoSpaceDE/>
        <w:autoSpaceDN/>
        <w:bidi w:val="0"/>
        <w:adjustRightInd/>
        <w:snapToGrid/>
        <w:spacing w:before="0" w:after="0" w:line="560" w:lineRule="exact"/>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各二级学院：</w:t>
      </w:r>
    </w:p>
    <w:p w14:paraId="3D124535">
      <w:pPr>
        <w:pStyle w:val="3"/>
        <w:keepNext w:val="0"/>
        <w:keepLines w:val="0"/>
        <w:pageBreakBefore w:val="0"/>
        <w:widowControl/>
        <w:kinsoku/>
        <w:wordWrap/>
        <w:overflowPunct/>
        <w:topLinePunct w:val="0"/>
        <w:autoSpaceDE/>
        <w:autoSpaceDN/>
        <w:bidi w:val="0"/>
        <w:adjustRightInd/>
        <w:snapToGrid/>
        <w:spacing w:before="0" w:after="0"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为切实规范教学管理，保障教学工作量核算的科学性、公平性与真实性，全面支撑学校本科教育教学</w:t>
      </w:r>
      <w:r>
        <w:rPr>
          <w:rFonts w:hint="default" w:ascii="Times New Roman" w:hAnsi="Times New Roman" w:eastAsia="仿宋_GB2312" w:cs="Times New Roman"/>
          <w:sz w:val="32"/>
          <w:szCs w:val="32"/>
          <w:lang w:val="en-US" w:eastAsia="zh-CN"/>
        </w:rPr>
        <w:t>合格</w:t>
      </w:r>
      <w:r>
        <w:rPr>
          <w:rFonts w:hint="default" w:ascii="Times New Roman" w:hAnsi="Times New Roman" w:eastAsia="仿宋_GB2312" w:cs="Times New Roman"/>
          <w:sz w:val="32"/>
          <w:szCs w:val="32"/>
        </w:rPr>
        <w:t>评估工作，根据学校整体</w:t>
      </w:r>
      <w:r>
        <w:rPr>
          <w:rFonts w:hint="default" w:ascii="Times New Roman" w:hAnsi="Times New Roman" w:eastAsia="仿宋_GB2312" w:cs="Times New Roman"/>
          <w:sz w:val="32"/>
          <w:szCs w:val="32"/>
          <w:lang w:val="en-US" w:eastAsia="zh-CN"/>
        </w:rPr>
        <w:t>工作</w:t>
      </w:r>
      <w:r>
        <w:rPr>
          <w:rFonts w:hint="default" w:ascii="Times New Roman" w:hAnsi="Times New Roman" w:eastAsia="仿宋_GB2312" w:cs="Times New Roman"/>
          <w:sz w:val="32"/>
          <w:szCs w:val="32"/>
        </w:rPr>
        <w:t>部署，现就开展2024-2025学年第二学期教学工作量统计工作有关事项通知如下：</w:t>
      </w:r>
    </w:p>
    <w:p w14:paraId="0B366AD8">
      <w:pPr>
        <w:pStyle w:val="3"/>
        <w:keepNext w:val="0"/>
        <w:keepLines w:val="0"/>
        <w:pageBreakBefore w:val="0"/>
        <w:widowControl/>
        <w:kinsoku/>
        <w:wordWrap/>
        <w:overflowPunct/>
        <w:topLinePunct w:val="0"/>
        <w:autoSpaceDE/>
        <w:autoSpaceDN/>
        <w:bidi w:val="0"/>
        <w:adjustRightInd/>
        <w:snapToGrid/>
        <w:spacing w:before="0" w:after="0" w:line="560" w:lineRule="exact"/>
        <w:ind w:left="0" w:firstLine="640" w:firstLineChars="200"/>
        <w:jc w:val="both"/>
        <w:textAlignment w:val="auto"/>
        <w:rPr>
          <w:rFonts w:hint="default" w:ascii="Times New Roman" w:hAnsi="Times New Roman" w:eastAsia="仿宋_GB2312" w:cs="Times New Roman"/>
          <w:sz w:val="32"/>
          <w:szCs w:val="32"/>
        </w:rPr>
      </w:pPr>
      <w:r>
        <w:rPr>
          <w:rFonts w:hint="eastAsia" w:ascii="黑体" w:hAnsi="黑体" w:eastAsia="黑体" w:cs="黑体"/>
          <w:b w:val="0"/>
          <w:bCs w:val="0"/>
          <w:sz w:val="32"/>
          <w:szCs w:val="32"/>
        </w:rPr>
        <w:t>一、统计范围</w:t>
      </w:r>
    </w:p>
    <w:p w14:paraId="00F227FF">
      <w:pPr>
        <w:pStyle w:val="3"/>
        <w:keepNext w:val="0"/>
        <w:keepLines w:val="0"/>
        <w:pageBreakBefore w:val="0"/>
        <w:widowControl/>
        <w:kinsoku/>
        <w:wordWrap/>
        <w:overflowPunct/>
        <w:topLinePunct w:val="0"/>
        <w:autoSpaceDE/>
        <w:autoSpaceDN/>
        <w:bidi w:val="0"/>
        <w:adjustRightInd/>
        <w:snapToGrid/>
        <w:spacing w:before="0" w:after="0"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本次教学工作量统计涵盖2024-2025学年第二学期（2025年上半年）所有课程的课堂教学工作量及实践教学工作量。统计对象包括本校在编教师及外聘教师，凡承担该学期教学任务的人员均须纳入统计范围。</w:t>
      </w:r>
    </w:p>
    <w:p w14:paraId="370F0ED4">
      <w:pPr>
        <w:pStyle w:val="3"/>
        <w:keepNext w:val="0"/>
        <w:keepLines w:val="0"/>
        <w:pageBreakBefore w:val="0"/>
        <w:widowControl/>
        <w:kinsoku/>
        <w:wordWrap/>
        <w:overflowPunct/>
        <w:topLinePunct w:val="0"/>
        <w:autoSpaceDE/>
        <w:autoSpaceDN/>
        <w:bidi w:val="0"/>
        <w:adjustRightInd/>
        <w:snapToGrid/>
        <w:spacing w:before="0" w:after="0" w:line="560" w:lineRule="exact"/>
        <w:ind w:left="0"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rPr>
        <w:t>二、</w:t>
      </w:r>
      <w:r>
        <w:rPr>
          <w:rFonts w:hint="eastAsia" w:ascii="黑体" w:hAnsi="黑体" w:eastAsia="黑体" w:cs="黑体"/>
          <w:b w:val="0"/>
          <w:bCs w:val="0"/>
          <w:sz w:val="32"/>
          <w:szCs w:val="32"/>
          <w:lang w:val="en-US" w:eastAsia="zh-CN"/>
        </w:rPr>
        <w:t>统计依据</w:t>
      </w:r>
    </w:p>
    <w:p w14:paraId="58C19BF7">
      <w:pPr>
        <w:pStyle w:val="3"/>
        <w:keepNext w:val="0"/>
        <w:keepLines w:val="0"/>
        <w:pageBreakBefore w:val="0"/>
        <w:widowControl/>
        <w:kinsoku/>
        <w:wordWrap/>
        <w:overflowPunct/>
        <w:topLinePunct w:val="0"/>
        <w:autoSpaceDE/>
        <w:autoSpaceDN/>
        <w:bidi w:val="0"/>
        <w:adjustRightInd/>
        <w:snapToGrid/>
        <w:spacing w:before="0" w:after="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sz w:val="32"/>
          <w:szCs w:val="32"/>
        </w:rPr>
        <w:t>各二级学院须</w:t>
      </w:r>
      <w:r>
        <w:rPr>
          <w:rFonts w:hint="default" w:ascii="Times New Roman" w:hAnsi="Times New Roman" w:eastAsia="仿宋_GB2312" w:cs="Times New Roman"/>
          <w:sz w:val="32"/>
          <w:szCs w:val="32"/>
          <w:lang w:val="en-US" w:eastAsia="zh-CN"/>
        </w:rPr>
        <w:t>根据《湖州学院教学工作量计算办法》（湖院办发〔2024〕22号），</w:t>
      </w:r>
      <w:r>
        <w:rPr>
          <w:rFonts w:hint="default" w:ascii="Times New Roman" w:hAnsi="Times New Roman" w:eastAsia="仿宋_GB2312" w:cs="Times New Roman"/>
          <w:sz w:val="32"/>
          <w:szCs w:val="32"/>
        </w:rPr>
        <w:t>结合实际，制定科学、</w:t>
      </w:r>
      <w:r>
        <w:rPr>
          <w:rFonts w:hint="eastAsia" w:ascii="Times New Roman" w:hAnsi="Times New Roman" w:eastAsia="仿宋_GB2312" w:cs="Times New Roman"/>
          <w:sz w:val="32"/>
          <w:szCs w:val="32"/>
          <w:lang w:eastAsia="zh-CN"/>
        </w:rPr>
        <w:t>翔实</w:t>
      </w:r>
      <w:r>
        <w:rPr>
          <w:rFonts w:hint="default" w:ascii="Times New Roman" w:hAnsi="Times New Roman" w:eastAsia="仿宋_GB2312" w:cs="Times New Roman"/>
          <w:sz w:val="32"/>
          <w:szCs w:val="32"/>
        </w:rPr>
        <w:t>的教学工作量分配方案。方案应明确各类教学任务的计算标准、多人授课或指导情况下的</w:t>
      </w:r>
      <w:r>
        <w:rPr>
          <w:rFonts w:hint="default" w:ascii="Times New Roman" w:hAnsi="Times New Roman" w:eastAsia="仿宋_GB2312" w:cs="Times New Roman"/>
          <w:sz w:val="32"/>
          <w:szCs w:val="32"/>
          <w:lang w:val="en-US" w:eastAsia="zh-CN"/>
        </w:rPr>
        <w:t>分配</w:t>
      </w:r>
      <w:r>
        <w:rPr>
          <w:rFonts w:hint="default" w:ascii="Times New Roman" w:hAnsi="Times New Roman" w:eastAsia="仿宋_GB2312" w:cs="Times New Roman"/>
          <w:sz w:val="32"/>
          <w:szCs w:val="32"/>
        </w:rPr>
        <w:t>原则、外聘教师工作量认定依据等内容。</w:t>
      </w:r>
      <w:r>
        <w:rPr>
          <w:rFonts w:hint="default" w:ascii="Times New Roman" w:hAnsi="Times New Roman" w:eastAsia="仿宋_GB2312" w:cs="Times New Roman"/>
          <w:b w:val="0"/>
          <w:bCs w:val="0"/>
          <w:sz w:val="32"/>
          <w:szCs w:val="32"/>
        </w:rPr>
        <w:t>工作量分配方案须经学院党政联席会议审议通过后，于2025年10月31日前报教务处备案。未经备案的方案不得作为工作量核算依据。</w:t>
      </w:r>
    </w:p>
    <w:p w14:paraId="122ECC04">
      <w:pPr>
        <w:pStyle w:val="3"/>
        <w:keepNext w:val="0"/>
        <w:keepLines w:val="0"/>
        <w:pageBreakBefore w:val="0"/>
        <w:widowControl/>
        <w:kinsoku/>
        <w:wordWrap/>
        <w:overflowPunct/>
        <w:topLinePunct w:val="0"/>
        <w:autoSpaceDE/>
        <w:autoSpaceDN/>
        <w:bidi w:val="0"/>
        <w:adjustRightInd/>
        <w:snapToGrid/>
        <w:spacing w:before="0" w:after="0" w:line="560" w:lineRule="exact"/>
        <w:ind w:left="0"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rPr>
        <w:t>三、</w:t>
      </w:r>
      <w:r>
        <w:rPr>
          <w:rFonts w:hint="eastAsia" w:ascii="黑体" w:hAnsi="黑体" w:eastAsia="黑体" w:cs="黑体"/>
          <w:b w:val="0"/>
          <w:bCs w:val="0"/>
          <w:sz w:val="32"/>
          <w:szCs w:val="32"/>
          <w:lang w:val="en-US" w:eastAsia="zh-CN"/>
        </w:rPr>
        <w:t>注意事项</w:t>
      </w:r>
    </w:p>
    <w:p w14:paraId="55FCD570">
      <w:pPr>
        <w:pStyle w:val="3"/>
        <w:keepNext w:val="0"/>
        <w:keepLines w:val="0"/>
        <w:pageBreakBefore w:val="0"/>
        <w:widowControl/>
        <w:kinsoku/>
        <w:wordWrap/>
        <w:overflowPunct/>
        <w:topLinePunct w:val="0"/>
        <w:autoSpaceDE/>
        <w:autoSpaceDN/>
        <w:bidi w:val="0"/>
        <w:adjustRightInd/>
        <w:snapToGrid/>
        <w:spacing w:before="0" w:after="0"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凡计入教学工作量的教学或指导行为，必须有真实的教学</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指导</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实施过程和完整的记录材料支持。</w:t>
      </w:r>
      <w:r>
        <w:rPr>
          <w:rFonts w:hint="default" w:ascii="Times New Roman" w:hAnsi="Times New Roman" w:eastAsia="仿宋_GB2312" w:cs="Times New Roman"/>
          <w:b w:val="0"/>
          <w:bCs w:val="0"/>
          <w:sz w:val="32"/>
          <w:szCs w:val="32"/>
        </w:rPr>
        <w:t>无实质性教学</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lang w:val="en-US" w:eastAsia="zh-CN"/>
        </w:rPr>
        <w:t>指导</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活动、无过程留痕者，一律不得纳入工作量统计范围。</w:t>
      </w:r>
      <w:r>
        <w:rPr>
          <w:rFonts w:hint="default" w:ascii="Times New Roman" w:hAnsi="Times New Roman" w:eastAsia="仿宋_GB2312" w:cs="Times New Roman"/>
          <w:sz w:val="32"/>
          <w:szCs w:val="32"/>
        </w:rPr>
        <w:t>所有教学活动应形成“任务下达—过程实施—成果归档—工作量认定”的完整证据链，确保各环节材料相互印证、逻辑自洽、可追溯、可核查。</w:t>
      </w:r>
    </w:p>
    <w:p w14:paraId="6846C1E4">
      <w:pPr>
        <w:pStyle w:val="3"/>
        <w:keepNext w:val="0"/>
        <w:keepLines w:val="0"/>
        <w:pageBreakBefore w:val="0"/>
        <w:widowControl/>
        <w:kinsoku/>
        <w:wordWrap/>
        <w:overflowPunct/>
        <w:topLinePunct w:val="0"/>
        <w:autoSpaceDE/>
        <w:autoSpaceDN/>
        <w:bidi w:val="0"/>
        <w:adjustRightInd/>
        <w:snapToGrid/>
        <w:spacing w:before="0" w:after="0" w:line="560" w:lineRule="exact"/>
        <w:ind w:left="0" w:firstLine="640" w:firstLineChars="200"/>
        <w:jc w:val="both"/>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对于多人共同承担课程教学、毕业论文指导、实习实训指导等任务的情况，应根据实际贡献合理分配工作量。</w:t>
      </w:r>
      <w:r>
        <w:rPr>
          <w:rFonts w:hint="default" w:ascii="Times New Roman" w:hAnsi="Times New Roman" w:eastAsia="仿宋_GB2312" w:cs="Times New Roman"/>
          <w:b w:val="0"/>
          <w:bCs w:val="0"/>
          <w:sz w:val="32"/>
          <w:szCs w:val="32"/>
        </w:rPr>
        <w:t>严禁“只挂名、无实际教学</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指导</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”行为参与工作量分配。</w:t>
      </w:r>
    </w:p>
    <w:p w14:paraId="47008D36">
      <w:pPr>
        <w:pStyle w:val="3"/>
        <w:keepNext w:val="0"/>
        <w:keepLines w:val="0"/>
        <w:pageBreakBefore w:val="0"/>
        <w:widowControl/>
        <w:kinsoku/>
        <w:wordWrap/>
        <w:overflowPunct/>
        <w:topLinePunct w:val="0"/>
        <w:autoSpaceDE/>
        <w:autoSpaceDN/>
        <w:bidi w:val="0"/>
        <w:adjustRightInd/>
        <w:snapToGrid/>
        <w:spacing w:before="0" w:after="0" w:line="560" w:lineRule="exact"/>
        <w:ind w:left="0" w:firstLine="640" w:firstLineChars="200"/>
        <w:jc w:val="lef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lang w:val="en-US" w:eastAsia="zh-CN"/>
        </w:rPr>
        <w:t>三</w:t>
      </w:r>
      <w:r>
        <w:rPr>
          <w:rFonts w:hint="default" w:ascii="Times New Roman" w:hAnsi="Times New Roman" w:eastAsia="仿宋_GB2312" w:cs="Times New Roman"/>
          <w:b w:val="0"/>
          <w:bCs w:val="0"/>
          <w:sz w:val="32"/>
          <w:szCs w:val="32"/>
          <w:lang w:eastAsia="zh-CN"/>
        </w:rPr>
        <w:t>）各学院须对每位教师的实际承担任务进行清晰界定，并留存相应佐证材料。教师个人工作量核算结果须经本人签字确认，在学院内公示不少于3个工作日无异议</w:t>
      </w:r>
      <w:r>
        <w:rPr>
          <w:rFonts w:hint="default" w:ascii="Times New Roman" w:hAnsi="Times New Roman" w:eastAsia="仿宋_GB2312" w:cs="Times New Roman"/>
          <w:b w:val="0"/>
          <w:bCs w:val="0"/>
          <w:sz w:val="32"/>
          <w:szCs w:val="32"/>
          <w:lang w:val="en-US" w:eastAsia="zh-CN"/>
        </w:rPr>
        <w:t>并经学院党政联席会议审议通过后</w:t>
      </w:r>
      <w:r>
        <w:rPr>
          <w:rFonts w:hint="eastAsia" w:ascii="Times New Roman" w:hAnsi="Times New Roman" w:eastAsia="仿宋_GB2312" w:cs="Times New Roman"/>
          <w:b w:val="0"/>
          <w:bCs w:val="0"/>
          <w:sz w:val="32"/>
          <w:szCs w:val="32"/>
          <w:lang w:val="en-US" w:eastAsia="zh-CN"/>
        </w:rPr>
        <w:t>报</w:t>
      </w:r>
      <w:r>
        <w:rPr>
          <w:rFonts w:hint="default" w:ascii="Times New Roman" w:hAnsi="Times New Roman" w:eastAsia="仿宋_GB2312" w:cs="Times New Roman"/>
          <w:b w:val="0"/>
          <w:bCs w:val="0"/>
          <w:sz w:val="32"/>
          <w:szCs w:val="32"/>
          <w:lang w:eastAsia="zh-CN"/>
        </w:rPr>
        <w:t>教务处。</w:t>
      </w:r>
    </w:p>
    <w:p w14:paraId="68D24EAE">
      <w:pPr>
        <w:pStyle w:val="3"/>
        <w:keepNext w:val="0"/>
        <w:keepLines w:val="0"/>
        <w:pageBreakBefore w:val="0"/>
        <w:widowControl/>
        <w:kinsoku/>
        <w:wordWrap/>
        <w:overflowPunct/>
        <w:topLinePunct w:val="0"/>
        <w:autoSpaceDE/>
        <w:autoSpaceDN/>
        <w:bidi w:val="0"/>
        <w:adjustRightInd/>
        <w:snapToGrid/>
        <w:spacing w:before="0" w:after="0" w:line="560" w:lineRule="exact"/>
        <w:ind w:left="0"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四、</w:t>
      </w:r>
      <w:r>
        <w:rPr>
          <w:rFonts w:hint="eastAsia" w:ascii="黑体" w:hAnsi="黑体" w:eastAsia="黑体" w:cs="黑体"/>
          <w:b w:val="0"/>
          <w:bCs w:val="0"/>
          <w:sz w:val="32"/>
          <w:szCs w:val="32"/>
        </w:rPr>
        <w:t>责任追究与考核机制</w:t>
      </w:r>
    </w:p>
    <w:p w14:paraId="33CA7FA8">
      <w:pPr>
        <w:pStyle w:val="3"/>
        <w:keepNext w:val="0"/>
        <w:keepLines w:val="0"/>
        <w:pageBreakBefore w:val="0"/>
        <w:widowControl/>
        <w:kinsoku/>
        <w:wordWrap/>
        <w:overflowPunct/>
        <w:topLinePunct w:val="0"/>
        <w:autoSpaceDE/>
        <w:autoSpaceDN/>
        <w:bidi w:val="0"/>
        <w:adjustRightInd/>
        <w:snapToGrid/>
        <w:spacing w:before="0" w:after="0" w:line="560" w:lineRule="exact"/>
        <w:ind w:left="0" w:firstLine="640" w:firstLineChars="200"/>
        <w:jc w:val="left"/>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lang w:val="en-US" w:eastAsia="zh-CN"/>
        </w:rPr>
        <w:t>一</w:t>
      </w:r>
      <w:r>
        <w:rPr>
          <w:rFonts w:hint="default" w:ascii="Times New Roman" w:hAnsi="Times New Roman" w:eastAsia="仿宋_GB2312" w:cs="Times New Roman"/>
          <w:b w:val="0"/>
          <w:bCs w:val="0"/>
          <w:sz w:val="32"/>
          <w:szCs w:val="32"/>
          <w:lang w:eastAsia="zh-CN"/>
        </w:rPr>
        <w:t>）对在工作量统计过程中发现虚报、瞒报、伪造签字或日期、虚构指导行为等违规情形的，一经查实，将依规严肃处理。</w:t>
      </w:r>
    </w:p>
    <w:p w14:paraId="7423883F">
      <w:pPr>
        <w:pStyle w:val="3"/>
        <w:keepNext w:val="0"/>
        <w:keepLines w:val="0"/>
        <w:pageBreakBefore w:val="0"/>
        <w:widowControl/>
        <w:kinsoku/>
        <w:wordWrap/>
        <w:overflowPunct/>
        <w:topLinePunct w:val="0"/>
        <w:autoSpaceDE/>
        <w:autoSpaceDN/>
        <w:bidi w:val="0"/>
        <w:adjustRightInd/>
        <w:snapToGrid/>
        <w:spacing w:before="0" w:after="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lang w:val="en-US" w:eastAsia="zh-CN"/>
        </w:rPr>
        <w:t>二</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教学工作量核算工作的规范性与准确性将作为重要评价指标纳入二级学院年度教学工作考核体系。</w:t>
      </w:r>
    </w:p>
    <w:p w14:paraId="0DA84267">
      <w:pPr>
        <w:pStyle w:val="3"/>
        <w:keepNext w:val="0"/>
        <w:keepLines w:val="0"/>
        <w:pageBreakBefore w:val="0"/>
        <w:widowControl/>
        <w:kinsoku/>
        <w:wordWrap/>
        <w:overflowPunct/>
        <w:topLinePunct w:val="0"/>
        <w:autoSpaceDE/>
        <w:autoSpaceDN/>
        <w:bidi w:val="0"/>
        <w:adjustRightInd/>
        <w:snapToGrid/>
        <w:spacing w:before="0" w:after="0" w:line="560" w:lineRule="exact"/>
        <w:ind w:left="0" w:firstLine="640" w:firstLineChars="200"/>
        <w:jc w:val="both"/>
        <w:textAlignment w:val="auto"/>
        <w:rPr>
          <w:rFonts w:hint="default" w:ascii="Times New Roman" w:hAnsi="Times New Roman" w:eastAsia="仿宋_GB2312" w:cs="Times New Roman"/>
          <w:sz w:val="32"/>
          <w:szCs w:val="32"/>
        </w:rPr>
      </w:pPr>
      <w:r>
        <w:rPr>
          <w:rFonts w:hint="eastAsia" w:ascii="黑体" w:hAnsi="黑体" w:eastAsia="黑体" w:cs="黑体"/>
          <w:b w:val="0"/>
          <w:bCs w:val="0"/>
          <w:sz w:val="32"/>
          <w:szCs w:val="32"/>
          <w:lang w:val="en-US" w:eastAsia="zh-CN"/>
        </w:rPr>
        <w:t>五</w:t>
      </w:r>
      <w:r>
        <w:rPr>
          <w:rFonts w:hint="eastAsia" w:ascii="黑体" w:hAnsi="黑体" w:eastAsia="黑体" w:cs="黑体"/>
          <w:b w:val="0"/>
          <w:bCs w:val="0"/>
          <w:sz w:val="32"/>
          <w:szCs w:val="32"/>
        </w:rPr>
        <w:t>、材料报送时间安排</w:t>
      </w:r>
    </w:p>
    <w:p w14:paraId="3CB91C9F">
      <w:pPr>
        <w:pStyle w:val="26"/>
        <w:keepNext w:val="0"/>
        <w:keepLines w:val="0"/>
        <w:pageBreakBefore w:val="0"/>
        <w:widowControl/>
        <w:numPr>
          <w:ilvl w:val="0"/>
          <w:numId w:val="0"/>
        </w:numPr>
        <w:kinsoku/>
        <w:wordWrap/>
        <w:overflowPunct/>
        <w:topLinePunct w:val="0"/>
        <w:autoSpaceDE/>
        <w:autoSpaceDN/>
        <w:bidi w:val="0"/>
        <w:adjustRightInd/>
        <w:snapToGrid/>
        <w:spacing w:before="0" w:after="0" w:line="560" w:lineRule="exact"/>
        <w:ind w:left="0" w:leftChars="0" w:firstLine="643" w:firstLineChars="200"/>
        <w:jc w:val="left"/>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b/>
          <w:bCs/>
          <w:sz w:val="32"/>
          <w:szCs w:val="32"/>
          <w:lang w:val="en-US" w:eastAsia="zh-CN" w:bidi="ar-SA"/>
        </w:rPr>
        <w:t>（一）</w:t>
      </w:r>
      <w:r>
        <w:rPr>
          <w:rFonts w:hint="default" w:ascii="Times New Roman" w:hAnsi="Times New Roman" w:eastAsia="仿宋_GB2312" w:cs="Times New Roman"/>
          <w:b/>
          <w:bCs/>
          <w:sz w:val="32"/>
          <w:szCs w:val="32"/>
        </w:rPr>
        <w:t>工作量分配方案</w:t>
      </w:r>
      <w:r>
        <w:rPr>
          <w:rFonts w:hint="default" w:ascii="Times New Roman" w:hAnsi="Times New Roman" w:eastAsia="仿宋_GB2312" w:cs="Times New Roman"/>
          <w:sz w:val="32"/>
          <w:szCs w:val="32"/>
        </w:rPr>
        <w:t>：请各学院于</w:t>
      </w:r>
      <w:r>
        <w:rPr>
          <w:rFonts w:hint="default" w:ascii="Times New Roman" w:hAnsi="Times New Roman" w:eastAsia="仿宋_GB2312" w:cs="Times New Roman"/>
          <w:b/>
          <w:bCs/>
          <w:sz w:val="32"/>
          <w:szCs w:val="32"/>
        </w:rPr>
        <w:t>2025年10月31日前</w:t>
      </w:r>
      <w:r>
        <w:rPr>
          <w:rFonts w:hint="default" w:ascii="Times New Roman" w:hAnsi="Times New Roman" w:eastAsia="仿宋_GB2312" w:cs="Times New Roman"/>
          <w:sz w:val="32"/>
          <w:szCs w:val="32"/>
        </w:rPr>
        <w:t>报送至教务处迟学旺处。</w:t>
      </w:r>
      <w:r>
        <w:rPr>
          <w:rFonts w:hint="default" w:ascii="Times New Roman" w:hAnsi="Times New Roman" w:eastAsia="仿宋_GB2312" w:cs="Times New Roman"/>
          <w:sz w:val="32"/>
          <w:szCs w:val="32"/>
        </w:rPr>
        <w:br w:type="textWrapping"/>
      </w:r>
    </w:p>
    <w:p w14:paraId="7F808868">
      <w:pPr>
        <w:pStyle w:val="26"/>
        <w:keepNext w:val="0"/>
        <w:keepLines w:val="0"/>
        <w:pageBreakBefore w:val="0"/>
        <w:widowControl/>
        <w:numPr>
          <w:ilvl w:val="0"/>
          <w:numId w:val="0"/>
        </w:numPr>
        <w:kinsoku/>
        <w:wordWrap/>
        <w:overflowPunct/>
        <w:topLinePunct w:val="0"/>
        <w:autoSpaceDE/>
        <w:autoSpaceDN/>
        <w:bidi w:val="0"/>
        <w:adjustRightInd/>
        <w:snapToGrid/>
        <w:spacing w:before="0" w:after="0" w:line="560" w:lineRule="exact"/>
        <w:ind w:left="0" w:leftChars="0" w:firstLine="643"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b/>
          <w:bCs/>
          <w:sz w:val="32"/>
          <w:szCs w:val="32"/>
          <w:lang w:val="en-US" w:eastAsia="zh-CN" w:bidi="ar-SA"/>
        </w:rPr>
        <w:t>（二）</w:t>
      </w:r>
      <w:r>
        <w:rPr>
          <w:rFonts w:hint="default" w:ascii="Times New Roman" w:hAnsi="Times New Roman" w:eastAsia="仿宋_GB2312" w:cs="Times New Roman"/>
          <w:b/>
          <w:bCs/>
          <w:sz w:val="32"/>
          <w:szCs w:val="32"/>
        </w:rPr>
        <w:t>课堂教学工作量测算结果</w:t>
      </w:r>
      <w:r>
        <w:rPr>
          <w:rFonts w:hint="default" w:ascii="Times New Roman" w:hAnsi="Times New Roman" w:eastAsia="仿宋_GB2312" w:cs="Times New Roman"/>
          <w:sz w:val="32"/>
          <w:szCs w:val="32"/>
        </w:rPr>
        <w:t>：按照《关于2024-2025学年第二学期课堂教学工作量测算工作的通知》</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附件2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执行，于</w:t>
      </w:r>
      <w:r>
        <w:rPr>
          <w:rFonts w:hint="default" w:ascii="Times New Roman" w:hAnsi="Times New Roman" w:eastAsia="仿宋_GB2312" w:cs="Times New Roman"/>
          <w:b/>
          <w:bCs/>
          <w:sz w:val="32"/>
          <w:szCs w:val="32"/>
        </w:rPr>
        <w:t>2025年11月10日前</w:t>
      </w:r>
      <w:r>
        <w:rPr>
          <w:rFonts w:hint="default" w:ascii="Times New Roman" w:hAnsi="Times New Roman" w:eastAsia="仿宋_GB2312" w:cs="Times New Roman"/>
          <w:sz w:val="32"/>
          <w:szCs w:val="32"/>
        </w:rPr>
        <w:t>报送至教务处</w:t>
      </w:r>
      <w:r>
        <w:rPr>
          <w:rFonts w:hint="default" w:ascii="Times New Roman" w:hAnsi="Times New Roman" w:eastAsia="仿宋_GB2312" w:cs="Times New Roman"/>
          <w:sz w:val="32"/>
          <w:szCs w:val="32"/>
          <w:lang w:val="en-US" w:eastAsia="zh-CN"/>
        </w:rPr>
        <w:t>柯姗</w:t>
      </w:r>
      <w:r>
        <w:rPr>
          <w:rFonts w:hint="eastAsia" w:ascii="Times New Roman" w:hAnsi="Times New Roman" w:eastAsia="仿宋_GB2312" w:cs="Times New Roman"/>
          <w:sz w:val="32"/>
          <w:szCs w:val="32"/>
          <w:lang w:val="en-US" w:eastAsia="zh-CN"/>
        </w:rPr>
        <w:t>处</w:t>
      </w:r>
      <w:r>
        <w:rPr>
          <w:rFonts w:hint="default" w:ascii="Times New Roman" w:hAnsi="Times New Roman" w:eastAsia="仿宋_GB2312" w:cs="Times New Roman"/>
          <w:sz w:val="32"/>
          <w:szCs w:val="32"/>
        </w:rPr>
        <w:t>。</w:t>
      </w:r>
    </w:p>
    <w:p w14:paraId="364CC0E8">
      <w:pPr>
        <w:pStyle w:val="26"/>
        <w:keepNext w:val="0"/>
        <w:keepLines w:val="0"/>
        <w:pageBreakBefore w:val="0"/>
        <w:widowControl/>
        <w:numPr>
          <w:ilvl w:val="0"/>
          <w:numId w:val="0"/>
        </w:numPr>
        <w:kinsoku/>
        <w:wordWrap/>
        <w:overflowPunct/>
        <w:topLinePunct w:val="0"/>
        <w:autoSpaceDE/>
        <w:autoSpaceDN/>
        <w:bidi w:val="0"/>
        <w:adjustRightInd/>
        <w:snapToGrid/>
        <w:spacing w:before="0" w:after="0" w:line="560" w:lineRule="exact"/>
        <w:ind w:left="0" w:leftChars="0" w:firstLine="643"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b/>
          <w:bCs/>
          <w:sz w:val="32"/>
          <w:szCs w:val="32"/>
          <w:lang w:val="en-US" w:eastAsia="zh-CN" w:bidi="ar-SA"/>
        </w:rPr>
        <w:t>（三）</w:t>
      </w:r>
      <w:r>
        <w:rPr>
          <w:rFonts w:hint="default" w:ascii="Times New Roman" w:hAnsi="Times New Roman" w:eastAsia="仿宋_GB2312" w:cs="Times New Roman"/>
          <w:b/>
          <w:bCs/>
          <w:sz w:val="32"/>
          <w:szCs w:val="32"/>
        </w:rPr>
        <w:t>实践教学工作量测算结果</w:t>
      </w:r>
      <w:r>
        <w:rPr>
          <w:rFonts w:hint="default" w:ascii="Times New Roman" w:hAnsi="Times New Roman" w:eastAsia="仿宋_GB2312" w:cs="Times New Roman"/>
          <w:sz w:val="32"/>
          <w:szCs w:val="32"/>
        </w:rPr>
        <w:t>：按照《关于做好2024-2025学年第2学期教师实践教学工作量测算的通知》</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附件3</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执行，于</w:t>
      </w:r>
      <w:r>
        <w:rPr>
          <w:rFonts w:hint="default" w:ascii="Times New Roman" w:hAnsi="Times New Roman" w:eastAsia="仿宋_GB2312" w:cs="Times New Roman"/>
          <w:b/>
          <w:bCs/>
          <w:sz w:val="32"/>
          <w:szCs w:val="32"/>
        </w:rPr>
        <w:t>2025年11月10日前</w:t>
      </w:r>
      <w:r>
        <w:rPr>
          <w:rFonts w:hint="default" w:ascii="Times New Roman" w:hAnsi="Times New Roman" w:eastAsia="仿宋_GB2312" w:cs="Times New Roman"/>
          <w:sz w:val="32"/>
          <w:szCs w:val="32"/>
        </w:rPr>
        <w:t>报送至教务处</w:t>
      </w:r>
      <w:r>
        <w:rPr>
          <w:rFonts w:hint="default" w:ascii="Times New Roman" w:hAnsi="Times New Roman" w:eastAsia="仿宋_GB2312" w:cs="Times New Roman"/>
          <w:sz w:val="32"/>
          <w:szCs w:val="32"/>
          <w:lang w:val="en-US" w:eastAsia="zh-CN"/>
        </w:rPr>
        <w:t>黄潇雨</w:t>
      </w:r>
      <w:r>
        <w:rPr>
          <w:rFonts w:hint="eastAsia" w:ascii="Times New Roman" w:hAnsi="Times New Roman" w:eastAsia="仿宋_GB2312" w:cs="Times New Roman"/>
          <w:sz w:val="32"/>
          <w:szCs w:val="32"/>
          <w:lang w:val="en-US" w:eastAsia="zh-CN"/>
        </w:rPr>
        <w:t>处</w:t>
      </w:r>
      <w:r>
        <w:rPr>
          <w:rFonts w:hint="default" w:ascii="Times New Roman" w:hAnsi="Times New Roman" w:eastAsia="仿宋_GB2312" w:cs="Times New Roman"/>
          <w:sz w:val="32"/>
          <w:szCs w:val="32"/>
        </w:rPr>
        <w:t>。</w:t>
      </w:r>
    </w:p>
    <w:p w14:paraId="1EAF83EE">
      <w:pPr>
        <w:pStyle w:val="26"/>
        <w:keepNext w:val="0"/>
        <w:keepLines w:val="0"/>
        <w:pageBreakBefore w:val="0"/>
        <w:widowControl/>
        <w:numPr>
          <w:ilvl w:val="0"/>
          <w:numId w:val="0"/>
        </w:numPr>
        <w:kinsoku/>
        <w:wordWrap/>
        <w:overflowPunct/>
        <w:topLinePunct w:val="0"/>
        <w:autoSpaceDE/>
        <w:autoSpaceDN/>
        <w:bidi w:val="0"/>
        <w:adjustRightInd/>
        <w:snapToGrid/>
        <w:spacing w:before="0" w:after="0" w:line="560" w:lineRule="exact"/>
        <w:ind w:left="0" w:leftChars="0" w:firstLine="643"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b/>
          <w:bCs/>
          <w:sz w:val="32"/>
          <w:szCs w:val="32"/>
          <w:lang w:val="en-US" w:eastAsia="zh-CN" w:bidi="ar-SA"/>
        </w:rPr>
        <w:t>（四）</w:t>
      </w:r>
      <w:r>
        <w:rPr>
          <w:rFonts w:hint="default" w:ascii="Times New Roman" w:hAnsi="Times New Roman" w:eastAsia="仿宋_GB2312" w:cs="Times New Roman"/>
          <w:b/>
          <w:bCs/>
          <w:sz w:val="32"/>
          <w:szCs w:val="32"/>
        </w:rPr>
        <w:t>教师</w:t>
      </w:r>
      <w:r>
        <w:rPr>
          <w:rFonts w:hint="eastAsia" w:ascii="Times New Roman" w:hAnsi="Times New Roman" w:eastAsia="仿宋_GB2312" w:cs="Times New Roman"/>
          <w:b/>
          <w:bCs/>
          <w:sz w:val="32"/>
          <w:szCs w:val="32"/>
          <w:lang w:val="en-US" w:eastAsia="zh-CN"/>
        </w:rPr>
        <w:t>教学</w:t>
      </w:r>
      <w:r>
        <w:rPr>
          <w:rFonts w:hint="default" w:ascii="Times New Roman" w:hAnsi="Times New Roman" w:eastAsia="仿宋_GB2312" w:cs="Times New Roman"/>
          <w:b/>
          <w:bCs/>
          <w:sz w:val="32"/>
          <w:szCs w:val="32"/>
        </w:rPr>
        <w:t>工作量</w:t>
      </w:r>
      <w:r>
        <w:rPr>
          <w:rFonts w:hint="eastAsia" w:ascii="Times New Roman" w:hAnsi="Times New Roman" w:eastAsia="仿宋_GB2312" w:cs="Times New Roman"/>
          <w:b/>
          <w:bCs/>
          <w:sz w:val="32"/>
          <w:szCs w:val="32"/>
          <w:lang w:val="en-US" w:eastAsia="zh-CN"/>
        </w:rPr>
        <w:t>认定</w:t>
      </w:r>
      <w:r>
        <w:rPr>
          <w:rFonts w:hint="default" w:ascii="Times New Roman" w:hAnsi="Times New Roman" w:eastAsia="仿宋_GB2312" w:cs="Times New Roman"/>
          <w:b/>
          <w:bCs/>
          <w:sz w:val="32"/>
          <w:szCs w:val="32"/>
        </w:rPr>
        <w:t>汇总表</w:t>
      </w:r>
      <w:r>
        <w:rPr>
          <w:rFonts w:hint="eastAsia" w:ascii="Times New Roman" w:hAnsi="Times New Roman" w:eastAsia="仿宋_GB2312" w:cs="Times New Roman"/>
          <w:b/>
          <w:bCs/>
          <w:sz w:val="32"/>
          <w:szCs w:val="32"/>
          <w:lang w:eastAsia="zh-CN"/>
        </w:rPr>
        <w:t>（</w:t>
      </w:r>
      <w:r>
        <w:rPr>
          <w:rFonts w:hint="eastAsia" w:ascii="Times New Roman" w:hAnsi="Times New Roman" w:eastAsia="仿宋_GB2312" w:cs="Times New Roman"/>
          <w:b/>
          <w:bCs/>
          <w:sz w:val="32"/>
          <w:szCs w:val="32"/>
          <w:lang w:val="en-US" w:eastAsia="zh-CN"/>
        </w:rPr>
        <w:t>附件1</w:t>
      </w:r>
      <w:r>
        <w:rPr>
          <w:rFonts w:hint="eastAsia" w:ascii="Times New Roman" w:hAnsi="Times New Roman" w:eastAsia="仿宋_GB2312" w:cs="Times New Roman"/>
          <w:b/>
          <w:bCs/>
          <w:sz w:val="32"/>
          <w:szCs w:val="32"/>
          <w:lang w:eastAsia="zh-CN"/>
        </w:rPr>
        <w:t>）</w:t>
      </w:r>
      <w:r>
        <w:rPr>
          <w:rFonts w:hint="default" w:ascii="Times New Roman" w:hAnsi="Times New Roman" w:eastAsia="仿宋_GB2312" w:cs="Times New Roman"/>
          <w:sz w:val="32"/>
          <w:szCs w:val="32"/>
        </w:rPr>
        <w:t>：包含课堂教学与实践教学全部数据，由学院汇总审核后，于</w:t>
      </w:r>
      <w:r>
        <w:rPr>
          <w:rFonts w:hint="default" w:ascii="Times New Roman" w:hAnsi="Times New Roman" w:eastAsia="仿宋_GB2312" w:cs="Times New Roman"/>
          <w:b/>
          <w:bCs/>
          <w:sz w:val="32"/>
          <w:szCs w:val="32"/>
        </w:rPr>
        <w:t>2025年11月10日前</w:t>
      </w:r>
      <w:r>
        <w:rPr>
          <w:rFonts w:hint="default" w:ascii="Times New Roman" w:hAnsi="Times New Roman" w:eastAsia="仿宋_GB2312" w:cs="Times New Roman"/>
          <w:sz w:val="32"/>
          <w:szCs w:val="32"/>
        </w:rPr>
        <w:t>报送至教务处迟学旺处。</w:t>
      </w:r>
    </w:p>
    <w:p w14:paraId="198DCA21">
      <w:pPr>
        <w:pStyle w:val="25"/>
        <w:keepNext w:val="0"/>
        <w:keepLines w:val="0"/>
        <w:pageBreakBefore w:val="0"/>
        <w:widowControl/>
        <w:kinsoku/>
        <w:wordWrap/>
        <w:overflowPunct/>
        <w:topLinePunct w:val="0"/>
        <w:autoSpaceDE/>
        <w:autoSpaceDN/>
        <w:bidi w:val="0"/>
        <w:adjustRightInd/>
        <w:snapToGrid/>
        <w:spacing w:before="0" w:after="0" w:line="560" w:lineRule="exact"/>
        <w:ind w:left="0"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六</w:t>
      </w:r>
      <w:r>
        <w:rPr>
          <w:rFonts w:hint="eastAsia" w:ascii="黑体" w:hAnsi="黑体" w:eastAsia="黑体" w:cs="黑体"/>
          <w:b w:val="0"/>
          <w:bCs w:val="0"/>
          <w:sz w:val="32"/>
          <w:szCs w:val="32"/>
        </w:rPr>
        <w:t>、审核反馈与最终确认</w:t>
      </w:r>
    </w:p>
    <w:p w14:paraId="71380FDB">
      <w:pPr>
        <w:pStyle w:val="3"/>
        <w:keepNext w:val="0"/>
        <w:keepLines w:val="0"/>
        <w:pageBreakBefore w:val="0"/>
        <w:widowControl/>
        <w:kinsoku/>
        <w:wordWrap/>
        <w:overflowPunct/>
        <w:topLinePunct w:val="0"/>
        <w:autoSpaceDE/>
        <w:autoSpaceDN/>
        <w:bidi w:val="0"/>
        <w:adjustRightInd/>
        <w:snapToGrid/>
        <w:spacing w:before="0" w:after="0"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教务处于</w:t>
      </w:r>
      <w:r>
        <w:rPr>
          <w:rFonts w:hint="default" w:ascii="Times New Roman" w:hAnsi="Times New Roman" w:eastAsia="仿宋_GB2312" w:cs="Times New Roman"/>
          <w:b/>
          <w:bCs/>
          <w:sz w:val="32"/>
          <w:szCs w:val="32"/>
        </w:rPr>
        <w:t>2025年11月15日前</w:t>
      </w:r>
      <w:r>
        <w:rPr>
          <w:rFonts w:hint="default" w:ascii="Times New Roman" w:hAnsi="Times New Roman" w:eastAsia="仿宋_GB2312" w:cs="Times New Roman"/>
          <w:sz w:val="32"/>
          <w:szCs w:val="32"/>
        </w:rPr>
        <w:t>完成对各学院上报工作量的审核，并将审核结果反馈至相关学院。</w:t>
      </w:r>
      <w:r>
        <w:rPr>
          <w:rFonts w:hint="default" w:ascii="Times New Roman" w:hAnsi="Times New Roman" w:eastAsia="仿宋_GB2312" w:cs="Times New Roman"/>
          <w:b w:val="0"/>
          <w:bCs w:val="0"/>
          <w:sz w:val="32"/>
          <w:szCs w:val="32"/>
        </w:rPr>
        <w:t>经教务处审核无误并确认的工作量数据，原则上不再受理修改申请。</w:t>
      </w:r>
      <w:r>
        <w:rPr>
          <w:rFonts w:hint="default" w:ascii="Times New Roman" w:hAnsi="Times New Roman" w:eastAsia="仿宋_GB2312" w:cs="Times New Roman"/>
          <w:sz w:val="32"/>
          <w:szCs w:val="32"/>
        </w:rPr>
        <w:t>该数据将作为年终绩效分配等相关工作的核心依据。</w:t>
      </w:r>
    </w:p>
    <w:p w14:paraId="00C8DC7A">
      <w:pPr>
        <w:pStyle w:val="3"/>
        <w:keepNext w:val="0"/>
        <w:keepLines w:val="0"/>
        <w:pageBreakBefore w:val="0"/>
        <w:widowControl/>
        <w:kinsoku/>
        <w:wordWrap/>
        <w:overflowPunct/>
        <w:topLinePunct w:val="0"/>
        <w:autoSpaceDE/>
        <w:autoSpaceDN/>
        <w:bidi w:val="0"/>
        <w:adjustRightInd/>
        <w:snapToGrid/>
        <w:spacing w:before="0" w:after="0" w:line="560" w:lineRule="exact"/>
        <w:ind w:left="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请各学院高度重视</w:t>
      </w:r>
      <w:r>
        <w:rPr>
          <w:rFonts w:hint="default" w:ascii="Times New Roman" w:hAnsi="Times New Roman" w:eastAsia="仿宋_GB2312" w:cs="Times New Roman"/>
          <w:sz w:val="32"/>
          <w:szCs w:val="32"/>
          <w:lang w:val="en-US" w:eastAsia="zh-CN"/>
        </w:rPr>
        <w:t>工作量统计工作</w:t>
      </w:r>
      <w:r>
        <w:rPr>
          <w:rFonts w:hint="default" w:ascii="Times New Roman" w:hAnsi="Times New Roman" w:eastAsia="仿宋_GB2312" w:cs="Times New Roman"/>
          <w:sz w:val="32"/>
          <w:szCs w:val="32"/>
        </w:rPr>
        <w:t>，严格落实责任制，确保数据真实、程序规范、过程透明、结果公正。务必按时保质完成各项材料的组织、审核与报送，切实提升教学管理规范化水平。</w:t>
      </w:r>
    </w:p>
    <w:p w14:paraId="55E23E21">
      <w:pPr>
        <w:pStyle w:val="3"/>
        <w:keepNext w:val="0"/>
        <w:keepLines w:val="0"/>
        <w:pageBreakBefore w:val="0"/>
        <w:widowControl/>
        <w:kinsoku/>
        <w:wordWrap/>
        <w:overflowPunct/>
        <w:topLinePunct w:val="0"/>
        <w:autoSpaceDE/>
        <w:autoSpaceDN/>
        <w:bidi w:val="0"/>
        <w:adjustRightInd/>
        <w:snapToGrid/>
        <w:spacing w:before="0" w:after="0" w:line="560" w:lineRule="exact"/>
        <w:ind w:left="0" w:leftChars="0" w:firstLine="643"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联系人</w:t>
      </w:r>
      <w:r>
        <w:rPr>
          <w:rFonts w:hint="default" w:ascii="Times New Roman" w:hAnsi="Times New Roman" w:eastAsia="仿宋_GB2312" w:cs="Times New Roman"/>
          <w:sz w:val="32"/>
          <w:szCs w:val="32"/>
        </w:rPr>
        <w:t>：</w:t>
      </w:r>
    </w:p>
    <w:p w14:paraId="0428A773">
      <w:pPr>
        <w:pStyle w:val="3"/>
        <w:keepNext w:val="0"/>
        <w:keepLines w:val="0"/>
        <w:pageBreakBefore w:val="0"/>
        <w:widowControl/>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迟学旺，电话：</w:t>
      </w:r>
      <w:r>
        <w:rPr>
          <w:rFonts w:hint="eastAsia" w:ascii="Times New Roman" w:hAnsi="Times New Roman" w:eastAsia="仿宋_GB2312" w:cs="Times New Roman"/>
          <w:sz w:val="32"/>
          <w:szCs w:val="32"/>
          <w:lang w:val="en-US" w:eastAsia="zh-CN"/>
        </w:rPr>
        <w:t>2111375/667569</w:t>
      </w:r>
      <w:r>
        <w:rPr>
          <w:rFonts w:hint="default" w:ascii="Times New Roman" w:hAnsi="Times New Roman" w:eastAsia="仿宋_GB2312" w:cs="Times New Roman"/>
          <w:sz w:val="32"/>
          <w:szCs w:val="32"/>
        </w:rPr>
        <w:t>，办公室：</w:t>
      </w:r>
      <w:r>
        <w:rPr>
          <w:rFonts w:hint="eastAsia" w:ascii="Times New Roman" w:hAnsi="Times New Roman" w:eastAsia="仿宋_GB2312" w:cs="Times New Roman"/>
          <w:sz w:val="32"/>
          <w:szCs w:val="32"/>
          <w:lang w:val="en-US" w:eastAsia="zh-CN"/>
        </w:rPr>
        <w:t>12-211；</w:t>
      </w:r>
    </w:p>
    <w:p w14:paraId="0945D694">
      <w:pPr>
        <w:pStyle w:val="3"/>
        <w:keepNext w:val="0"/>
        <w:keepLines w:val="0"/>
        <w:pageBreakBefore w:val="0"/>
        <w:widowControl/>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柯</w:t>
      </w:r>
      <w:r>
        <w:rPr>
          <w:rFonts w:hint="eastAsia" w:ascii="Times New Roman" w:hAnsi="Times New Roman" w:eastAsia="仿宋_GB2312" w:cs="Times New Roman"/>
          <w:sz w:val="32"/>
          <w:szCs w:val="32"/>
          <w:lang w:val="en-US" w:eastAsia="zh-CN"/>
        </w:rPr>
        <w:t>姗</w:t>
      </w:r>
      <w:r>
        <w:rPr>
          <w:rFonts w:hint="default" w:ascii="Times New Roman" w:hAnsi="Times New Roman" w:eastAsia="仿宋_GB2312" w:cs="Times New Roman"/>
          <w:sz w:val="32"/>
          <w:szCs w:val="32"/>
        </w:rPr>
        <w:t>，电话：2111376</w:t>
      </w:r>
      <w:r>
        <w:rPr>
          <w:rFonts w:hint="eastAsia" w:ascii="Times New Roman" w:hAnsi="Times New Roman" w:eastAsia="仿宋_GB2312" w:cs="Times New Roman"/>
          <w:sz w:val="32"/>
          <w:szCs w:val="32"/>
          <w:lang w:val="en-US" w:eastAsia="zh-CN"/>
        </w:rPr>
        <w:t>/689193</w:t>
      </w:r>
      <w:r>
        <w:rPr>
          <w:rFonts w:hint="default" w:ascii="Times New Roman" w:hAnsi="Times New Roman" w:eastAsia="仿宋_GB2312" w:cs="Times New Roman"/>
          <w:sz w:val="32"/>
          <w:szCs w:val="32"/>
        </w:rPr>
        <w:t>，办公室：</w:t>
      </w:r>
      <w:r>
        <w:rPr>
          <w:rFonts w:hint="eastAsia" w:ascii="Times New Roman" w:hAnsi="Times New Roman" w:eastAsia="仿宋_GB2312" w:cs="Times New Roman"/>
          <w:sz w:val="32"/>
          <w:szCs w:val="32"/>
          <w:lang w:val="en-US" w:eastAsia="zh-CN"/>
        </w:rPr>
        <w:t>12-212；</w:t>
      </w:r>
    </w:p>
    <w:p w14:paraId="13D55A63">
      <w:pPr>
        <w:pStyle w:val="3"/>
        <w:keepNext w:val="0"/>
        <w:keepLines w:val="0"/>
        <w:pageBreakBefore w:val="0"/>
        <w:widowControl/>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黄</w:t>
      </w:r>
      <w:r>
        <w:rPr>
          <w:rFonts w:hint="eastAsia" w:ascii="Times New Roman" w:hAnsi="Times New Roman" w:eastAsia="仿宋_GB2312" w:cs="Times New Roman"/>
          <w:sz w:val="32"/>
          <w:szCs w:val="32"/>
          <w:lang w:val="en-US" w:eastAsia="zh-CN"/>
        </w:rPr>
        <w:t>潇雨</w:t>
      </w:r>
      <w:r>
        <w:rPr>
          <w:rFonts w:hint="default" w:ascii="Times New Roman" w:hAnsi="Times New Roman" w:eastAsia="仿宋_GB2312" w:cs="Times New Roman"/>
          <w:sz w:val="32"/>
          <w:szCs w:val="32"/>
        </w:rPr>
        <w:t>，电话2111787</w:t>
      </w:r>
      <w:r>
        <w:rPr>
          <w:rFonts w:hint="eastAsia" w:ascii="Times New Roman" w:hAnsi="Times New Roman" w:eastAsia="仿宋_GB2312" w:cs="Times New Roman"/>
          <w:sz w:val="32"/>
          <w:szCs w:val="32"/>
          <w:lang w:val="en-US" w:eastAsia="zh-CN"/>
        </w:rPr>
        <w:t>/675422</w:t>
      </w:r>
      <w:r>
        <w:rPr>
          <w:rFonts w:hint="default" w:ascii="Times New Roman" w:hAnsi="Times New Roman" w:eastAsia="仿宋_GB2312" w:cs="Times New Roman"/>
          <w:sz w:val="32"/>
          <w:szCs w:val="32"/>
        </w:rPr>
        <w:t>，办公室：</w:t>
      </w:r>
      <w:r>
        <w:rPr>
          <w:rFonts w:hint="eastAsia" w:ascii="Times New Roman" w:hAnsi="Times New Roman" w:eastAsia="仿宋_GB2312" w:cs="Times New Roman"/>
          <w:sz w:val="32"/>
          <w:szCs w:val="32"/>
          <w:lang w:val="en-US" w:eastAsia="zh-CN"/>
        </w:rPr>
        <w:t>12-210</w:t>
      </w:r>
      <w:r>
        <w:rPr>
          <w:rFonts w:hint="default" w:ascii="Times New Roman" w:hAnsi="Times New Roman" w:eastAsia="仿宋_GB2312" w:cs="Times New Roman"/>
          <w:sz w:val="32"/>
          <w:szCs w:val="32"/>
        </w:rPr>
        <w:t>。</w:t>
      </w:r>
    </w:p>
    <w:p w14:paraId="699C1C00">
      <w:pPr>
        <w:pStyle w:val="3"/>
        <w:keepNext w:val="0"/>
        <w:keepLines w:val="0"/>
        <w:pageBreakBefore w:val="0"/>
        <w:widowControl/>
        <w:kinsoku/>
        <w:wordWrap/>
        <w:overflowPunct/>
        <w:topLinePunct w:val="0"/>
        <w:autoSpaceDE/>
        <w:autoSpaceDN/>
        <w:bidi w:val="0"/>
        <w:adjustRightInd/>
        <w:snapToGrid/>
        <w:spacing w:before="0" w:after="0" w:line="560" w:lineRule="exact"/>
        <w:ind w:left="0" w:firstLine="640" w:firstLineChars="200"/>
        <w:jc w:val="right"/>
        <w:textAlignment w:val="auto"/>
        <w:rPr>
          <w:rFonts w:hint="eastAsia" w:ascii="Times New Roman" w:hAnsi="Times New Roman" w:eastAsia="仿宋_GB2312" w:cs="Times New Roman"/>
          <w:sz w:val="32"/>
          <w:szCs w:val="32"/>
          <w:lang w:val="en-US" w:eastAsia="zh-CN"/>
        </w:rPr>
      </w:pPr>
    </w:p>
    <w:p w14:paraId="1510AB7D">
      <w:pPr>
        <w:pStyle w:val="3"/>
        <w:keepNext w:val="0"/>
        <w:keepLines w:val="0"/>
        <w:pageBreakBefore w:val="0"/>
        <w:widowControl/>
        <w:kinsoku/>
        <w:wordWrap/>
        <w:overflowPunct/>
        <w:topLinePunct w:val="0"/>
        <w:autoSpaceDE/>
        <w:autoSpaceDN/>
        <w:bidi w:val="0"/>
        <w:adjustRightInd/>
        <w:snapToGrid/>
        <w:spacing w:before="0" w:after="0" w:line="560" w:lineRule="exact"/>
        <w:ind w:left="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w:t>
      </w:r>
    </w:p>
    <w:p w14:paraId="7E3A9E46">
      <w:pPr>
        <w:pStyle w:val="3"/>
        <w:keepNext w:val="0"/>
        <w:keepLines w:val="0"/>
        <w:pageBreakBefore w:val="0"/>
        <w:widowControl/>
        <w:numPr>
          <w:ilvl w:val="0"/>
          <w:numId w:val="1"/>
        </w:numPr>
        <w:kinsoku/>
        <w:wordWrap/>
        <w:overflowPunct/>
        <w:topLinePunct w:val="0"/>
        <w:autoSpaceDE/>
        <w:autoSpaceDN/>
        <w:bidi w:val="0"/>
        <w:adjustRightInd/>
        <w:snapToGrid/>
        <w:spacing w:before="0" w:after="0" w:line="560" w:lineRule="exact"/>
        <w:ind w:left="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湖州学院2024-2025学年第二学期教师教学工作量汇总表</w:t>
      </w:r>
    </w:p>
    <w:p w14:paraId="748E49A8">
      <w:pPr>
        <w:pStyle w:val="3"/>
        <w:keepNext w:val="0"/>
        <w:keepLines w:val="0"/>
        <w:pageBreakBefore w:val="0"/>
        <w:widowControl/>
        <w:numPr>
          <w:ilvl w:val="0"/>
          <w:numId w:val="1"/>
        </w:numPr>
        <w:kinsoku/>
        <w:wordWrap/>
        <w:overflowPunct/>
        <w:topLinePunct w:val="0"/>
        <w:autoSpaceDE/>
        <w:autoSpaceDN/>
        <w:bidi w:val="0"/>
        <w:adjustRightInd/>
        <w:snapToGrid/>
        <w:spacing w:before="0" w:after="0" w:line="560" w:lineRule="exact"/>
        <w:ind w:lef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关于2024-2025学年第二学期课堂教学工作量测算工作的通知</w:t>
      </w:r>
    </w:p>
    <w:p w14:paraId="5F753EB6">
      <w:pPr>
        <w:pStyle w:val="3"/>
        <w:keepNext w:val="0"/>
        <w:keepLines w:val="0"/>
        <w:pageBreakBefore w:val="0"/>
        <w:widowControl/>
        <w:numPr>
          <w:ilvl w:val="0"/>
          <w:numId w:val="1"/>
        </w:numPr>
        <w:kinsoku/>
        <w:wordWrap/>
        <w:overflowPunct/>
        <w:topLinePunct w:val="0"/>
        <w:autoSpaceDE/>
        <w:autoSpaceDN/>
        <w:bidi w:val="0"/>
        <w:adjustRightInd/>
        <w:snapToGrid/>
        <w:spacing w:before="0" w:after="0" w:line="560" w:lineRule="exact"/>
        <w:ind w:lef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关于做好2024-2025学年</w:t>
      </w:r>
      <w:r>
        <w:rPr>
          <w:rFonts w:hint="eastAsia" w:ascii="Times New Roman" w:hAnsi="Times New Roman" w:eastAsia="仿宋_GB2312" w:cs="Times New Roman"/>
          <w:sz w:val="32"/>
          <w:szCs w:val="32"/>
          <w:lang w:eastAsia="zh-CN"/>
        </w:rPr>
        <w:t>第二</w:t>
      </w:r>
      <w:r>
        <w:rPr>
          <w:rFonts w:hint="default" w:ascii="Times New Roman" w:hAnsi="Times New Roman" w:eastAsia="仿宋_GB2312" w:cs="Times New Roman"/>
          <w:sz w:val="32"/>
          <w:szCs w:val="32"/>
        </w:rPr>
        <w:t>学期教师实践教学工作量测算的通知</w:t>
      </w:r>
    </w:p>
    <w:p w14:paraId="0B236CA6">
      <w:pPr>
        <w:pStyle w:val="3"/>
        <w:keepNext w:val="0"/>
        <w:keepLines w:val="0"/>
        <w:pageBreakBefore w:val="0"/>
        <w:widowControl/>
        <w:kinsoku/>
        <w:wordWrap/>
        <w:overflowPunct/>
        <w:topLinePunct w:val="0"/>
        <w:autoSpaceDE/>
        <w:autoSpaceDN/>
        <w:bidi w:val="0"/>
        <w:adjustRightInd/>
        <w:snapToGrid/>
        <w:spacing w:before="0" w:after="0" w:line="560" w:lineRule="exact"/>
        <w:ind w:left="0" w:firstLine="640" w:firstLineChars="200"/>
        <w:jc w:val="right"/>
        <w:textAlignment w:val="auto"/>
        <w:rPr>
          <w:rFonts w:hint="eastAsia" w:ascii="Times New Roman" w:hAnsi="Times New Roman" w:eastAsia="仿宋_GB2312" w:cs="Times New Roman"/>
          <w:sz w:val="32"/>
          <w:szCs w:val="32"/>
          <w:lang w:val="en-US" w:eastAsia="zh-CN"/>
        </w:rPr>
      </w:pPr>
    </w:p>
    <w:p w14:paraId="3BCE7359">
      <w:pPr>
        <w:pStyle w:val="3"/>
        <w:keepNext w:val="0"/>
        <w:keepLines w:val="0"/>
        <w:pageBreakBefore w:val="0"/>
        <w:widowControl/>
        <w:kinsoku/>
        <w:wordWrap/>
        <w:overflowPunct/>
        <w:topLinePunct w:val="0"/>
        <w:autoSpaceDE/>
        <w:autoSpaceDN/>
        <w:bidi w:val="0"/>
        <w:adjustRightInd/>
        <w:snapToGrid/>
        <w:spacing w:before="0" w:after="0" w:line="560" w:lineRule="exact"/>
        <w:ind w:left="0" w:firstLine="640" w:firstLineChars="200"/>
        <w:jc w:val="right"/>
        <w:textAlignment w:val="auto"/>
        <w:rPr>
          <w:rFonts w:hint="eastAsia" w:ascii="Times New Roman" w:hAnsi="Times New Roman" w:eastAsia="仿宋_GB2312" w:cs="Times New Roman"/>
          <w:sz w:val="32"/>
          <w:szCs w:val="32"/>
          <w:lang w:val="en-US" w:eastAsia="zh-CN"/>
        </w:rPr>
      </w:pPr>
    </w:p>
    <w:p w14:paraId="27CD3237">
      <w:pPr>
        <w:pStyle w:val="3"/>
        <w:keepNext w:val="0"/>
        <w:keepLines w:val="0"/>
        <w:pageBreakBefore w:val="0"/>
        <w:widowControl/>
        <w:kinsoku/>
        <w:wordWrap/>
        <w:overflowPunct/>
        <w:topLinePunct w:val="0"/>
        <w:autoSpaceDE/>
        <w:autoSpaceDN/>
        <w:bidi w:val="0"/>
        <w:adjustRightInd/>
        <w:snapToGrid/>
        <w:spacing w:before="0" w:after="0" w:line="560" w:lineRule="exact"/>
        <w:ind w:left="0" w:firstLine="640" w:firstLineChars="200"/>
        <w:jc w:val="right"/>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湖州学院</w:t>
      </w:r>
      <w:r>
        <w:rPr>
          <w:rFonts w:hint="default" w:ascii="Times New Roman" w:hAnsi="Times New Roman" w:eastAsia="仿宋_GB2312" w:cs="Times New Roman"/>
          <w:sz w:val="32"/>
          <w:szCs w:val="32"/>
        </w:rPr>
        <w:t>教务处</w:t>
      </w:r>
      <w:r>
        <w:rPr>
          <w:rFonts w:hint="default" w:ascii="Times New Roman" w:hAnsi="Times New Roman" w:eastAsia="仿宋_GB2312" w:cs="Times New Roman"/>
          <w:sz w:val="32"/>
          <w:szCs w:val="32"/>
        </w:rPr>
        <w:br w:type="textWrapping"/>
      </w:r>
      <w:r>
        <w:rPr>
          <w:rFonts w:hint="default" w:ascii="Times New Roman" w:hAnsi="Times New Roman" w:eastAsia="仿宋_GB2312" w:cs="Times New Roman"/>
          <w:sz w:val="32"/>
          <w:szCs w:val="32"/>
        </w:rPr>
        <w:t>2025年10月1</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日</w:t>
      </w:r>
    </w:p>
    <w:sectPr>
      <w:footerReference r:id="rId4" w:type="default"/>
      <w:pgSz w:w="12240" w:h="15840"/>
      <w:pgMar w:top="1440" w:right="1800" w:bottom="1440" w:left="1800" w:header="720" w:footer="72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nsolas">
    <w:panose1 w:val="020B0609020204030204"/>
    <w:charset w:val="00"/>
    <w:family w:val="modern"/>
    <w:pitch w:val="default"/>
    <w:sig w:usb0="E00006FF" w:usb1="0000FCFF" w:usb2="00000001" w:usb3="00000000" w:csb0="6000019F" w:csb1="DFD7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48AE69">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2D70B0B">
                          <w:pPr>
                            <w:pStyle w:val="15"/>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rPr>
                            <w:fldChar w:fldCharType="begin"/>
                          </w:r>
                          <w:r>
                            <w:rPr>
                              <w:rFonts w:hint="default" w:ascii="Times New Roman" w:hAnsi="Times New Roman" w:eastAsia="仿宋_GB2312" w:cs="Times New Roman"/>
                              <w:sz w:val="24"/>
                              <w:szCs w:val="24"/>
                            </w:rPr>
                            <w:instrText xml:space="preserve"> PAGE  \* MERGEFORMAT </w:instrText>
                          </w:r>
                          <w:r>
                            <w:rPr>
                              <w:rFonts w:hint="default" w:ascii="Times New Roman" w:hAnsi="Times New Roman" w:eastAsia="仿宋_GB2312" w:cs="Times New Roman"/>
                              <w:sz w:val="24"/>
                              <w:szCs w:val="24"/>
                            </w:rPr>
                            <w:fldChar w:fldCharType="separate"/>
                          </w:r>
                          <w:r>
                            <w:rPr>
                              <w:rFonts w:hint="default" w:ascii="Times New Roman" w:hAnsi="Times New Roman" w:eastAsia="仿宋_GB2312" w:cs="Times New Roman"/>
                              <w:sz w:val="24"/>
                              <w:szCs w:val="24"/>
                            </w:rPr>
                            <w:t>1</w:t>
                          </w:r>
                          <w:r>
                            <w:rPr>
                              <w:rFonts w:hint="default" w:ascii="Times New Roman" w:hAnsi="Times New Roman" w:eastAsia="仿宋_GB2312" w:cs="Times New Roman"/>
                              <w:sz w:val="24"/>
                              <w:szCs w:val="24"/>
                            </w:rPr>
                            <w:fldChar w:fldCharType="end"/>
                          </w:r>
                          <w:r>
                            <w:rPr>
                              <w:rFonts w:hint="default" w:ascii="Times New Roman" w:hAnsi="Times New Roman" w:eastAsia="仿宋_GB2312" w:cs="Times New Roman"/>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32D70B0B">
                    <w:pPr>
                      <w:pStyle w:val="15"/>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rPr>
                      <w:fldChar w:fldCharType="begin"/>
                    </w:r>
                    <w:r>
                      <w:rPr>
                        <w:rFonts w:hint="default" w:ascii="Times New Roman" w:hAnsi="Times New Roman" w:eastAsia="仿宋_GB2312" w:cs="Times New Roman"/>
                        <w:sz w:val="24"/>
                        <w:szCs w:val="24"/>
                      </w:rPr>
                      <w:instrText xml:space="preserve"> PAGE  \* MERGEFORMAT </w:instrText>
                    </w:r>
                    <w:r>
                      <w:rPr>
                        <w:rFonts w:hint="default" w:ascii="Times New Roman" w:hAnsi="Times New Roman" w:eastAsia="仿宋_GB2312" w:cs="Times New Roman"/>
                        <w:sz w:val="24"/>
                        <w:szCs w:val="24"/>
                      </w:rPr>
                      <w:fldChar w:fldCharType="separate"/>
                    </w:r>
                    <w:r>
                      <w:rPr>
                        <w:rFonts w:hint="default" w:ascii="Times New Roman" w:hAnsi="Times New Roman" w:eastAsia="仿宋_GB2312" w:cs="Times New Roman"/>
                        <w:sz w:val="24"/>
                        <w:szCs w:val="24"/>
                      </w:rPr>
                      <w:t>1</w:t>
                    </w:r>
                    <w:r>
                      <w:rPr>
                        <w:rFonts w:hint="default" w:ascii="Times New Roman" w:hAnsi="Times New Roman" w:eastAsia="仿宋_GB2312" w:cs="Times New Roman"/>
                        <w:sz w:val="24"/>
                        <w:szCs w:val="24"/>
                      </w:rPr>
                      <w:fldChar w:fldCharType="end"/>
                    </w:r>
                    <w:r>
                      <w:rPr>
                        <w:rFonts w:hint="default" w:ascii="Times New Roman" w:hAnsi="Times New Roman" w:eastAsia="仿宋_GB2312" w:cs="Times New Roman"/>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1DB749"/>
    <w:multiLevelType w:val="singleLevel"/>
    <w:tmpl w:val="AC1DB74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NotTrackMoves/>
  <w:documentProtection w:enforcement="0"/>
  <w:defaultTabStop w:val="720"/>
  <w:drawingGridHorizontalSpacing w:val="360"/>
  <w:drawingGridVerticalSpacing w:val="360"/>
  <w:displayHorizontalDrawingGridEvery w:val="0"/>
  <w:displayVerticalDrawingGridEvery w:val="0"/>
  <w:characterSpacingControl w:val="doNotCompress"/>
  <w:footnotePr>
    <w:footnote w:id="0"/>
    <w:footnote w:id="1"/>
  </w:foot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A9454EE"/>
    <w:rsid w:val="1D88441B"/>
    <w:rsid w:val="63AD2F96"/>
    <w:rsid w:val="66FC7D77"/>
    <w:rsid w:val="6D0B5AC9"/>
    <w:rsid w:val="79DF362D"/>
  </w:rsids>
  <m:mathPr>
    <m:mathFont m:val="Cambria Math"/>
    <m:brkBin m:val="before"/>
    <m:brkBinSub m:val="--"/>
    <m:smallFrac m:val="0"/>
    <m:dispDef/>
    <m:lMargin m:val="0"/>
    <m:rMargin m:val="0"/>
    <m:defJc m:val="centerGroup"/>
    <m:wrapRight m:val="1"/>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iPriority="0" w:name="header"/>
    <w:lsdException w:uiPriority="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nhideWhenUsed="0" w:uiPriority="0" w:semiHidden="0" w:name="List 5"/>
    <w:lsdException w:uiPriority="0" w:name="List Bullet 2"/>
    <w:lsdException w:uiPriority="0" w:name="List Bullet 3"/>
    <w:lsdException w:unhideWhenUsed="0" w:uiPriority="0" w:semiHidden="0" w:name="List Bullet 4"/>
    <w:lsdException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pPr>
    <w:rPr>
      <w:rFonts w:asciiTheme="minorHAnsi" w:hAnsiTheme="minorHAnsi" w:eastAsiaTheme="minorEastAsia" w:cstheme="minorBidi"/>
      <w:sz w:val="24"/>
      <w:szCs w:val="24"/>
      <w:lang w:val="en-US" w:eastAsia="en-US" w:bidi="ar-SA"/>
    </w:rPr>
  </w:style>
  <w:style w:type="paragraph" w:styleId="2">
    <w:name w:val="heading 1"/>
    <w:basedOn w:val="1"/>
    <w:next w:val="3"/>
    <w:qFormat/>
    <w:uiPriority w:val="9"/>
    <w:pPr>
      <w:keepNext/>
      <w:keepLines/>
      <w:spacing w:before="480" w:after="0"/>
      <w:outlineLvl w:val="0"/>
    </w:pPr>
    <w:rPr>
      <w:rFonts w:asciiTheme="majorHAnsi" w:hAnsiTheme="majorHAnsi" w:eastAsiaTheme="majorEastAsia" w:cstheme="majorBidi"/>
      <w:b/>
      <w:bCs/>
      <w:sz w:val="32"/>
      <w:szCs w:val="32"/>
    </w:rPr>
  </w:style>
  <w:style w:type="paragraph" w:styleId="4">
    <w:name w:val="heading 2"/>
    <w:basedOn w:val="1"/>
    <w:next w:val="3"/>
    <w:unhideWhenUsed/>
    <w:qFormat/>
    <w:uiPriority w:val="9"/>
    <w:pPr>
      <w:keepNext/>
      <w:keepLines/>
      <w:spacing w:before="200" w:after="0"/>
      <w:outlineLvl w:val="1"/>
    </w:pPr>
    <w:rPr>
      <w:rFonts w:asciiTheme="majorHAnsi" w:hAnsiTheme="majorHAnsi" w:eastAsiaTheme="majorEastAsia" w:cstheme="majorBidi"/>
      <w:b/>
      <w:bCs/>
      <w:sz w:val="28"/>
      <w:szCs w:val="28"/>
    </w:rPr>
  </w:style>
  <w:style w:type="paragraph" w:styleId="5">
    <w:name w:val="heading 3"/>
    <w:basedOn w:val="1"/>
    <w:next w:val="3"/>
    <w:unhideWhenUsed/>
    <w:qFormat/>
    <w:uiPriority w:val="9"/>
    <w:pPr>
      <w:keepNext/>
      <w:keepLines/>
      <w:spacing w:before="200" w:after="0"/>
      <w:outlineLvl w:val="2"/>
    </w:pPr>
    <w:rPr>
      <w:rFonts w:asciiTheme="majorHAnsi" w:hAnsiTheme="majorHAnsi" w:eastAsiaTheme="majorEastAsia" w:cstheme="majorBidi"/>
      <w:b/>
      <w:bCs/>
    </w:rPr>
  </w:style>
  <w:style w:type="paragraph" w:styleId="6">
    <w:name w:val="heading 4"/>
    <w:basedOn w:val="1"/>
    <w:next w:val="3"/>
    <w:unhideWhenUsed/>
    <w:qFormat/>
    <w:uiPriority w:val="9"/>
    <w:pPr>
      <w:keepNext/>
      <w:keepLines/>
      <w:spacing w:before="200" w:after="0"/>
      <w:outlineLvl w:val="3"/>
    </w:pPr>
    <w:rPr>
      <w:rFonts w:asciiTheme="majorHAnsi" w:hAnsiTheme="majorHAnsi" w:eastAsiaTheme="majorEastAsia" w:cstheme="majorBidi"/>
      <w:bCs/>
      <w:i/>
    </w:rPr>
  </w:style>
  <w:style w:type="paragraph" w:styleId="7">
    <w:name w:val="heading 5"/>
    <w:basedOn w:val="1"/>
    <w:next w:val="3"/>
    <w:unhideWhenUsed/>
    <w:qFormat/>
    <w:uiPriority w:val="9"/>
    <w:pPr>
      <w:keepNext/>
      <w:keepLines/>
      <w:spacing w:before="200" w:after="0"/>
      <w:outlineLvl w:val="4"/>
    </w:pPr>
    <w:rPr>
      <w:rFonts w:asciiTheme="majorHAnsi" w:hAnsiTheme="majorHAnsi" w:eastAsiaTheme="majorEastAsia" w:cstheme="majorBidi"/>
      <w:iCs/>
    </w:rPr>
  </w:style>
  <w:style w:type="paragraph" w:styleId="8">
    <w:name w:val="heading 6"/>
    <w:basedOn w:val="1"/>
    <w:next w:val="3"/>
    <w:unhideWhenUsed/>
    <w:qFormat/>
    <w:uiPriority w:val="9"/>
    <w:pPr>
      <w:keepNext/>
      <w:keepLines/>
      <w:spacing w:before="200" w:after="0"/>
      <w:outlineLvl w:val="5"/>
    </w:pPr>
    <w:rPr>
      <w:rFonts w:asciiTheme="majorHAnsi" w:hAnsiTheme="majorHAnsi" w:eastAsiaTheme="majorEastAsia" w:cstheme="majorBidi"/>
    </w:rPr>
  </w:style>
  <w:style w:type="paragraph" w:styleId="9">
    <w:name w:val="heading 7"/>
    <w:basedOn w:val="1"/>
    <w:next w:val="3"/>
    <w:unhideWhenUsed/>
    <w:qFormat/>
    <w:uiPriority w:val="9"/>
    <w:pPr>
      <w:keepNext/>
      <w:keepLines/>
      <w:spacing w:before="200" w:after="0"/>
      <w:outlineLvl w:val="6"/>
    </w:pPr>
    <w:rPr>
      <w:rFonts w:asciiTheme="majorHAnsi" w:hAnsiTheme="majorHAnsi" w:eastAsiaTheme="majorEastAsia" w:cstheme="majorBidi"/>
    </w:rPr>
  </w:style>
  <w:style w:type="paragraph" w:styleId="10">
    <w:name w:val="heading 8"/>
    <w:basedOn w:val="1"/>
    <w:next w:val="3"/>
    <w:unhideWhenUsed/>
    <w:qFormat/>
    <w:uiPriority w:val="9"/>
    <w:pPr>
      <w:keepNext/>
      <w:keepLines/>
      <w:spacing w:before="200" w:after="0"/>
      <w:outlineLvl w:val="7"/>
    </w:pPr>
    <w:rPr>
      <w:rFonts w:asciiTheme="majorHAnsi" w:hAnsiTheme="majorHAnsi" w:eastAsiaTheme="majorEastAsia" w:cstheme="majorBidi"/>
    </w:rPr>
  </w:style>
  <w:style w:type="paragraph" w:styleId="11">
    <w:name w:val="heading 9"/>
    <w:basedOn w:val="1"/>
    <w:next w:val="3"/>
    <w:unhideWhenUsed/>
    <w:qFormat/>
    <w:uiPriority w:val="9"/>
    <w:pPr>
      <w:keepNext/>
      <w:keepLines/>
      <w:spacing w:before="200" w:after="0"/>
      <w:outlineLvl w:val="8"/>
    </w:pPr>
    <w:rPr>
      <w:rFonts w:asciiTheme="majorHAnsi" w:hAnsiTheme="majorHAnsi" w:eastAsiaTheme="majorEastAsia" w:cstheme="majorBidi"/>
    </w:rPr>
  </w:style>
  <w:style w:type="character" w:default="1" w:styleId="21">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before="180" w:after="180"/>
    </w:pPr>
  </w:style>
  <w:style w:type="paragraph" w:styleId="12">
    <w:name w:val="caption"/>
    <w:basedOn w:val="1"/>
    <w:next w:val="1"/>
    <w:link w:val="23"/>
    <w:qFormat/>
    <w:uiPriority w:val="0"/>
    <w:pPr>
      <w:spacing w:after="120"/>
    </w:pPr>
    <w:rPr>
      <w:i/>
    </w:rPr>
  </w:style>
  <w:style w:type="paragraph" w:styleId="13">
    <w:name w:val="Block Text"/>
    <w:basedOn w:val="3"/>
    <w:next w:val="3"/>
    <w:unhideWhenUsed/>
    <w:qFormat/>
    <w:uiPriority w:val="9"/>
    <w:pPr>
      <w:spacing w:before="100" w:after="100"/>
      <w:ind w:left="480" w:right="480"/>
    </w:pPr>
  </w:style>
  <w:style w:type="paragraph" w:styleId="14">
    <w:name w:val="Date"/>
    <w:next w:val="3"/>
    <w:qFormat/>
    <w:uiPriority w:val="0"/>
    <w:pPr>
      <w:keepNext/>
      <w:keepLines/>
      <w:spacing w:after="200"/>
      <w:jc w:val="center"/>
    </w:pPr>
    <w:rPr>
      <w:rFonts w:asciiTheme="minorHAnsi" w:hAnsiTheme="minorHAnsi" w:eastAsiaTheme="minorEastAsia" w:cstheme="minorBidi"/>
      <w:sz w:val="24"/>
      <w:szCs w:val="24"/>
      <w:lang w:val="en-US" w:eastAsia="en-US" w:bidi="ar-SA"/>
    </w:rPr>
  </w:style>
  <w:style w:type="paragraph" w:styleId="15">
    <w:name w:val="footer"/>
    <w:basedOn w:val="1"/>
    <w:semiHidden/>
    <w:unhideWhenUsed/>
    <w:uiPriority w:val="0"/>
    <w:pPr>
      <w:tabs>
        <w:tab w:val="center" w:pos="4153"/>
        <w:tab w:val="right" w:pos="8306"/>
      </w:tabs>
      <w:snapToGrid w:val="0"/>
      <w:jc w:val="left"/>
    </w:pPr>
    <w:rPr>
      <w:sz w:val="18"/>
    </w:rPr>
  </w:style>
  <w:style w:type="paragraph" w:styleId="16">
    <w:name w:val="header"/>
    <w:basedOn w:val="1"/>
    <w:semiHidden/>
    <w:unhideWhenUsed/>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Subtitle"/>
    <w:basedOn w:val="18"/>
    <w:next w:val="3"/>
    <w:qFormat/>
    <w:uiPriority w:val="0"/>
    <w:pPr>
      <w:spacing w:before="240"/>
    </w:pPr>
    <w:rPr>
      <w:sz w:val="30"/>
      <w:szCs w:val="30"/>
    </w:rPr>
  </w:style>
  <w:style w:type="paragraph" w:styleId="18">
    <w:name w:val="Title"/>
    <w:basedOn w:val="1"/>
    <w:next w:val="3"/>
    <w:qFormat/>
    <w:uiPriority w:val="0"/>
    <w:pPr>
      <w:keepNext/>
      <w:keepLines/>
      <w:spacing w:before="480" w:after="240"/>
      <w:jc w:val="center"/>
    </w:pPr>
    <w:rPr>
      <w:rFonts w:asciiTheme="majorHAnsi" w:hAnsiTheme="majorHAnsi" w:eastAsiaTheme="majorEastAsia" w:cstheme="majorBidi"/>
      <w:b/>
      <w:bCs/>
      <w:color w:val="345B8A" w:themeColor="accent1" w:themeShade="B5"/>
      <w:sz w:val="36"/>
      <w:szCs w:val="36"/>
    </w:rPr>
  </w:style>
  <w:style w:type="paragraph" w:styleId="19">
    <w:name w:val="footnote text"/>
    <w:basedOn w:val="1"/>
    <w:unhideWhenUsed/>
    <w:qFormat/>
    <w:uiPriority w:val="9"/>
  </w:style>
  <w:style w:type="character" w:styleId="22">
    <w:name w:val="Hyperlink"/>
    <w:basedOn w:val="23"/>
    <w:qFormat/>
    <w:uiPriority w:val="0"/>
    <w:rPr>
      <w:color w:val="4F81BD" w:themeColor="accent1"/>
      <w14:textFill>
        <w14:solidFill>
          <w14:schemeClr w14:val="accent1"/>
        </w14:solidFill>
      </w14:textFill>
    </w:rPr>
  </w:style>
  <w:style w:type="character" w:customStyle="1" w:styleId="23">
    <w:name w:val="题注 字符"/>
    <w:basedOn w:val="21"/>
    <w:link w:val="12"/>
    <w:qFormat/>
    <w:uiPriority w:val="0"/>
  </w:style>
  <w:style w:type="character" w:styleId="24">
    <w:name w:val="footnote reference"/>
    <w:basedOn w:val="23"/>
    <w:qFormat/>
    <w:uiPriority w:val="0"/>
    <w:rPr>
      <w:vertAlign w:val="superscript"/>
    </w:rPr>
  </w:style>
  <w:style w:type="paragraph" w:customStyle="1" w:styleId="25">
    <w:name w:val="First Paragraph"/>
    <w:basedOn w:val="3"/>
    <w:next w:val="3"/>
    <w:qFormat/>
    <w:uiPriority w:val="0"/>
  </w:style>
  <w:style w:type="paragraph" w:customStyle="1" w:styleId="26">
    <w:name w:val="Compact"/>
    <w:basedOn w:val="3"/>
    <w:qFormat/>
    <w:uiPriority w:val="0"/>
    <w:pPr>
      <w:spacing w:before="36" w:after="36"/>
    </w:pPr>
  </w:style>
  <w:style w:type="paragraph" w:customStyle="1" w:styleId="27">
    <w:name w:val="Author"/>
    <w:next w:val="3"/>
    <w:qFormat/>
    <w:uiPriority w:val="0"/>
    <w:pPr>
      <w:keepNext/>
      <w:keepLines/>
      <w:spacing w:after="200"/>
      <w:jc w:val="center"/>
    </w:pPr>
    <w:rPr>
      <w:rFonts w:asciiTheme="minorHAnsi" w:hAnsiTheme="minorHAnsi" w:eastAsiaTheme="minorEastAsia" w:cstheme="minorBidi"/>
      <w:sz w:val="24"/>
      <w:szCs w:val="24"/>
      <w:lang w:val="en-US" w:eastAsia="en-US" w:bidi="ar-SA"/>
    </w:rPr>
  </w:style>
  <w:style w:type="paragraph" w:customStyle="1" w:styleId="28">
    <w:name w:val="Abstract"/>
    <w:basedOn w:val="1"/>
    <w:next w:val="3"/>
    <w:qFormat/>
    <w:uiPriority w:val="0"/>
    <w:pPr>
      <w:keepNext/>
      <w:keepLines/>
      <w:spacing w:before="300" w:after="300"/>
    </w:pPr>
    <w:rPr>
      <w:sz w:val="20"/>
      <w:szCs w:val="20"/>
    </w:rPr>
  </w:style>
  <w:style w:type="paragraph" w:customStyle="1" w:styleId="29">
    <w:name w:val="书目1"/>
    <w:basedOn w:val="1"/>
    <w:qFormat/>
    <w:uiPriority w:val="0"/>
  </w:style>
  <w:style w:type="table" w:customStyle="1" w:styleId="30">
    <w:name w:val="Table"/>
    <w:semiHidden/>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blStylePr w:type="firstRow">
      <w:tcPr>
        <w:tcBorders>
          <w:bottom w:val="single" w:color="auto" w:sz="0" w:space="0"/>
        </w:tcBorders>
        <w:vAlign w:val="bottom"/>
      </w:tcPr>
    </w:tblStylePr>
  </w:style>
  <w:style w:type="paragraph" w:customStyle="1" w:styleId="31">
    <w:name w:val="Definition Term"/>
    <w:basedOn w:val="1"/>
    <w:next w:val="32"/>
    <w:qFormat/>
    <w:uiPriority w:val="0"/>
    <w:pPr>
      <w:keepNext/>
      <w:keepLines/>
      <w:spacing w:after="0"/>
    </w:pPr>
    <w:rPr>
      <w:b/>
    </w:rPr>
  </w:style>
  <w:style w:type="paragraph" w:customStyle="1" w:styleId="32">
    <w:name w:val="Definition"/>
    <w:basedOn w:val="1"/>
    <w:qFormat/>
    <w:uiPriority w:val="0"/>
  </w:style>
  <w:style w:type="paragraph" w:customStyle="1" w:styleId="33">
    <w:name w:val="Table Caption"/>
    <w:basedOn w:val="12"/>
    <w:qFormat/>
    <w:uiPriority w:val="0"/>
    <w:pPr>
      <w:keepNext/>
    </w:pPr>
  </w:style>
  <w:style w:type="paragraph" w:customStyle="1" w:styleId="34">
    <w:name w:val="Image Caption"/>
    <w:basedOn w:val="12"/>
    <w:qFormat/>
    <w:uiPriority w:val="0"/>
  </w:style>
  <w:style w:type="paragraph" w:customStyle="1" w:styleId="35">
    <w:name w:val="Figure"/>
    <w:basedOn w:val="1"/>
    <w:qFormat/>
    <w:uiPriority w:val="0"/>
  </w:style>
  <w:style w:type="paragraph" w:customStyle="1" w:styleId="36">
    <w:name w:val="Captioned Figure"/>
    <w:basedOn w:val="35"/>
    <w:qFormat/>
    <w:uiPriority w:val="0"/>
    <w:pPr>
      <w:keepNext/>
    </w:pPr>
  </w:style>
  <w:style w:type="character" w:customStyle="1" w:styleId="37">
    <w:name w:val="Verbatim Char"/>
    <w:basedOn w:val="23"/>
    <w:link w:val="38"/>
    <w:qFormat/>
    <w:uiPriority w:val="0"/>
    <w:rPr>
      <w:rFonts w:ascii="Consolas" w:hAnsi="Consolas"/>
      <w:sz w:val="22"/>
    </w:rPr>
  </w:style>
  <w:style w:type="paragraph" w:customStyle="1" w:styleId="38">
    <w:name w:val="Source Code"/>
    <w:basedOn w:val="1"/>
    <w:link w:val="37"/>
    <w:qFormat/>
    <w:uiPriority w:val="0"/>
    <w:pPr>
      <w:wordWrap w:val="0"/>
    </w:pPr>
  </w:style>
  <w:style w:type="character" w:customStyle="1" w:styleId="39">
    <w:name w:val="Section Number"/>
    <w:basedOn w:val="23"/>
    <w:qFormat/>
    <w:uiPriority w:val="0"/>
  </w:style>
  <w:style w:type="paragraph" w:customStyle="1" w:styleId="40">
    <w:name w:val="TOC 标题1"/>
    <w:basedOn w:val="2"/>
    <w:next w:val="3"/>
    <w:unhideWhenUsed/>
    <w:qFormat/>
    <w:uiPriority w:val="39"/>
    <w:pPr>
      <w:spacing w:before="240" w:line="259" w:lineRule="auto"/>
      <w:outlineLvl w:val="9"/>
    </w:pPr>
    <w:rPr>
      <w:b w:val="0"/>
      <w:bCs w:val="0"/>
      <w:color w:val="376092" w:themeColor="accent1" w:themeShade="BF"/>
    </w:rPr>
  </w:style>
  <w:style w:type="character" w:customStyle="1" w:styleId="41">
    <w:name w:val="KeywordTok"/>
    <w:basedOn w:val="37"/>
    <w:uiPriority w:val="0"/>
    <w:rPr>
      <w:rFonts w:ascii="Consolas" w:hAnsi="Consolas"/>
      <w:b/>
      <w:color w:val="007020"/>
      <w:sz w:val="22"/>
    </w:rPr>
  </w:style>
  <w:style w:type="character" w:customStyle="1" w:styleId="42">
    <w:name w:val="DataTypeTok"/>
    <w:basedOn w:val="37"/>
    <w:qFormat/>
    <w:uiPriority w:val="0"/>
    <w:rPr>
      <w:rFonts w:ascii="Consolas" w:hAnsi="Consolas"/>
      <w:color w:val="902000"/>
      <w:sz w:val="22"/>
    </w:rPr>
  </w:style>
  <w:style w:type="character" w:customStyle="1" w:styleId="43">
    <w:name w:val="DecValTok"/>
    <w:basedOn w:val="37"/>
    <w:qFormat/>
    <w:uiPriority w:val="0"/>
    <w:rPr>
      <w:rFonts w:ascii="Consolas" w:hAnsi="Consolas"/>
      <w:color w:val="40A070"/>
      <w:sz w:val="22"/>
    </w:rPr>
  </w:style>
  <w:style w:type="character" w:customStyle="1" w:styleId="44">
    <w:name w:val="BaseNTok"/>
    <w:basedOn w:val="37"/>
    <w:qFormat/>
    <w:uiPriority w:val="0"/>
    <w:rPr>
      <w:rFonts w:ascii="Consolas" w:hAnsi="Consolas"/>
      <w:color w:val="40A070"/>
      <w:sz w:val="22"/>
    </w:rPr>
  </w:style>
  <w:style w:type="character" w:customStyle="1" w:styleId="45">
    <w:name w:val="FloatTok"/>
    <w:basedOn w:val="37"/>
    <w:qFormat/>
    <w:uiPriority w:val="0"/>
    <w:rPr>
      <w:rFonts w:ascii="Consolas" w:hAnsi="Consolas"/>
      <w:color w:val="40A070"/>
      <w:sz w:val="22"/>
    </w:rPr>
  </w:style>
  <w:style w:type="character" w:customStyle="1" w:styleId="46">
    <w:name w:val="ConstantTok"/>
    <w:basedOn w:val="37"/>
    <w:qFormat/>
    <w:uiPriority w:val="0"/>
    <w:rPr>
      <w:rFonts w:ascii="Consolas" w:hAnsi="Consolas"/>
      <w:color w:val="880000"/>
      <w:sz w:val="22"/>
    </w:rPr>
  </w:style>
  <w:style w:type="character" w:customStyle="1" w:styleId="47">
    <w:name w:val="CharTok"/>
    <w:basedOn w:val="37"/>
    <w:qFormat/>
    <w:uiPriority w:val="0"/>
    <w:rPr>
      <w:rFonts w:ascii="Consolas" w:hAnsi="Consolas"/>
      <w:color w:val="4070A0"/>
      <w:sz w:val="22"/>
    </w:rPr>
  </w:style>
  <w:style w:type="character" w:customStyle="1" w:styleId="48">
    <w:name w:val="SpecialCharTok"/>
    <w:basedOn w:val="37"/>
    <w:qFormat/>
    <w:uiPriority w:val="0"/>
    <w:rPr>
      <w:rFonts w:ascii="Consolas" w:hAnsi="Consolas"/>
      <w:color w:val="4070A0"/>
      <w:sz w:val="22"/>
    </w:rPr>
  </w:style>
  <w:style w:type="character" w:customStyle="1" w:styleId="49">
    <w:name w:val="StringTok"/>
    <w:basedOn w:val="37"/>
    <w:qFormat/>
    <w:uiPriority w:val="0"/>
    <w:rPr>
      <w:rFonts w:ascii="Consolas" w:hAnsi="Consolas"/>
      <w:color w:val="4070A0"/>
      <w:sz w:val="22"/>
    </w:rPr>
  </w:style>
  <w:style w:type="character" w:customStyle="1" w:styleId="50">
    <w:name w:val="VerbatimStringTok"/>
    <w:basedOn w:val="37"/>
    <w:qFormat/>
    <w:uiPriority w:val="0"/>
    <w:rPr>
      <w:rFonts w:ascii="Consolas" w:hAnsi="Consolas"/>
      <w:color w:val="4070A0"/>
      <w:sz w:val="22"/>
    </w:rPr>
  </w:style>
  <w:style w:type="character" w:customStyle="1" w:styleId="51">
    <w:name w:val="SpecialStringTok"/>
    <w:basedOn w:val="37"/>
    <w:qFormat/>
    <w:uiPriority w:val="0"/>
    <w:rPr>
      <w:rFonts w:ascii="Consolas" w:hAnsi="Consolas"/>
      <w:color w:val="BB6688"/>
      <w:sz w:val="22"/>
    </w:rPr>
  </w:style>
  <w:style w:type="character" w:customStyle="1" w:styleId="52">
    <w:name w:val="ImportTok"/>
    <w:basedOn w:val="37"/>
    <w:qFormat/>
    <w:uiPriority w:val="0"/>
    <w:rPr>
      <w:rFonts w:ascii="Consolas" w:hAnsi="Consolas"/>
      <w:b/>
      <w:color w:val="008000"/>
      <w:sz w:val="22"/>
    </w:rPr>
  </w:style>
  <w:style w:type="character" w:customStyle="1" w:styleId="53">
    <w:name w:val="CommentTok"/>
    <w:basedOn w:val="37"/>
    <w:qFormat/>
    <w:uiPriority w:val="0"/>
    <w:rPr>
      <w:rFonts w:ascii="Consolas" w:hAnsi="Consolas"/>
      <w:i/>
      <w:color w:val="60A0B0"/>
      <w:sz w:val="22"/>
    </w:rPr>
  </w:style>
  <w:style w:type="character" w:customStyle="1" w:styleId="54">
    <w:name w:val="DocumentationTok"/>
    <w:basedOn w:val="37"/>
    <w:qFormat/>
    <w:uiPriority w:val="0"/>
    <w:rPr>
      <w:rFonts w:ascii="Consolas" w:hAnsi="Consolas"/>
      <w:i/>
      <w:color w:val="BA2121"/>
      <w:sz w:val="22"/>
    </w:rPr>
  </w:style>
  <w:style w:type="character" w:customStyle="1" w:styleId="55">
    <w:name w:val="AnnotationTok"/>
    <w:basedOn w:val="37"/>
    <w:qFormat/>
    <w:uiPriority w:val="0"/>
    <w:rPr>
      <w:rFonts w:ascii="Consolas" w:hAnsi="Consolas"/>
      <w:b/>
      <w:i/>
      <w:color w:val="60A0B0"/>
      <w:sz w:val="22"/>
    </w:rPr>
  </w:style>
  <w:style w:type="character" w:customStyle="1" w:styleId="56">
    <w:name w:val="CommentVarTok"/>
    <w:basedOn w:val="37"/>
    <w:qFormat/>
    <w:uiPriority w:val="0"/>
    <w:rPr>
      <w:rFonts w:ascii="Consolas" w:hAnsi="Consolas"/>
      <w:b/>
      <w:i/>
      <w:color w:val="60A0B0"/>
      <w:sz w:val="22"/>
    </w:rPr>
  </w:style>
  <w:style w:type="character" w:customStyle="1" w:styleId="57">
    <w:name w:val="OtherTok"/>
    <w:basedOn w:val="37"/>
    <w:qFormat/>
    <w:uiPriority w:val="0"/>
    <w:rPr>
      <w:rFonts w:ascii="Consolas" w:hAnsi="Consolas"/>
      <w:color w:val="007020"/>
      <w:sz w:val="22"/>
    </w:rPr>
  </w:style>
  <w:style w:type="character" w:customStyle="1" w:styleId="58">
    <w:name w:val="FunctionTok"/>
    <w:basedOn w:val="37"/>
    <w:qFormat/>
    <w:uiPriority w:val="0"/>
    <w:rPr>
      <w:rFonts w:ascii="Consolas" w:hAnsi="Consolas"/>
      <w:color w:val="06287E"/>
      <w:sz w:val="22"/>
    </w:rPr>
  </w:style>
  <w:style w:type="character" w:customStyle="1" w:styleId="59">
    <w:name w:val="VariableTok"/>
    <w:basedOn w:val="37"/>
    <w:qFormat/>
    <w:uiPriority w:val="0"/>
    <w:rPr>
      <w:rFonts w:ascii="Consolas" w:hAnsi="Consolas"/>
      <w:color w:val="19177C"/>
      <w:sz w:val="22"/>
    </w:rPr>
  </w:style>
  <w:style w:type="character" w:customStyle="1" w:styleId="60">
    <w:name w:val="ControlFlowTok"/>
    <w:basedOn w:val="37"/>
    <w:qFormat/>
    <w:uiPriority w:val="0"/>
    <w:rPr>
      <w:rFonts w:ascii="Consolas" w:hAnsi="Consolas"/>
      <w:b/>
      <w:color w:val="007020"/>
      <w:sz w:val="22"/>
    </w:rPr>
  </w:style>
  <w:style w:type="character" w:customStyle="1" w:styleId="61">
    <w:name w:val="OperatorTok"/>
    <w:basedOn w:val="37"/>
    <w:qFormat/>
    <w:uiPriority w:val="0"/>
    <w:rPr>
      <w:rFonts w:ascii="Consolas" w:hAnsi="Consolas"/>
      <w:color w:val="666666"/>
      <w:sz w:val="22"/>
    </w:rPr>
  </w:style>
  <w:style w:type="character" w:customStyle="1" w:styleId="62">
    <w:name w:val="BuiltInTok"/>
    <w:basedOn w:val="37"/>
    <w:qFormat/>
    <w:uiPriority w:val="0"/>
    <w:rPr>
      <w:rFonts w:ascii="Consolas" w:hAnsi="Consolas"/>
      <w:color w:val="008000"/>
      <w:sz w:val="22"/>
    </w:rPr>
  </w:style>
  <w:style w:type="character" w:customStyle="1" w:styleId="63">
    <w:name w:val="ExtensionTok"/>
    <w:basedOn w:val="37"/>
    <w:qFormat/>
    <w:uiPriority w:val="0"/>
    <w:rPr>
      <w:rFonts w:ascii="Consolas" w:hAnsi="Consolas"/>
      <w:sz w:val="22"/>
    </w:rPr>
  </w:style>
  <w:style w:type="character" w:customStyle="1" w:styleId="64">
    <w:name w:val="PreprocessorTok"/>
    <w:basedOn w:val="37"/>
    <w:qFormat/>
    <w:uiPriority w:val="0"/>
    <w:rPr>
      <w:rFonts w:ascii="Consolas" w:hAnsi="Consolas"/>
      <w:color w:val="BC7A00"/>
      <w:sz w:val="22"/>
    </w:rPr>
  </w:style>
  <w:style w:type="character" w:customStyle="1" w:styleId="65">
    <w:name w:val="AttributeTok"/>
    <w:basedOn w:val="37"/>
    <w:qFormat/>
    <w:uiPriority w:val="0"/>
    <w:rPr>
      <w:rFonts w:ascii="Consolas" w:hAnsi="Consolas"/>
      <w:color w:val="7D9029"/>
      <w:sz w:val="22"/>
    </w:rPr>
  </w:style>
  <w:style w:type="character" w:customStyle="1" w:styleId="66">
    <w:name w:val="RegionMarkerTok"/>
    <w:basedOn w:val="37"/>
    <w:qFormat/>
    <w:uiPriority w:val="0"/>
    <w:rPr>
      <w:rFonts w:ascii="Consolas" w:hAnsi="Consolas"/>
      <w:sz w:val="22"/>
    </w:rPr>
  </w:style>
  <w:style w:type="character" w:customStyle="1" w:styleId="67">
    <w:name w:val="InformationTok"/>
    <w:basedOn w:val="37"/>
    <w:qFormat/>
    <w:uiPriority w:val="0"/>
    <w:rPr>
      <w:rFonts w:ascii="Consolas" w:hAnsi="Consolas"/>
      <w:b/>
      <w:i/>
      <w:color w:val="60A0B0"/>
      <w:sz w:val="22"/>
    </w:rPr>
  </w:style>
  <w:style w:type="character" w:customStyle="1" w:styleId="68">
    <w:name w:val="WarningTok"/>
    <w:basedOn w:val="37"/>
    <w:qFormat/>
    <w:uiPriority w:val="0"/>
    <w:rPr>
      <w:rFonts w:ascii="Consolas" w:hAnsi="Consolas"/>
      <w:b/>
      <w:i/>
      <w:color w:val="60A0B0"/>
      <w:sz w:val="22"/>
    </w:rPr>
  </w:style>
  <w:style w:type="character" w:customStyle="1" w:styleId="69">
    <w:name w:val="AlertTok"/>
    <w:basedOn w:val="37"/>
    <w:qFormat/>
    <w:uiPriority w:val="0"/>
    <w:rPr>
      <w:rFonts w:ascii="Consolas" w:hAnsi="Consolas"/>
      <w:b/>
      <w:color w:val="FF0000"/>
      <w:sz w:val="22"/>
    </w:rPr>
  </w:style>
  <w:style w:type="character" w:customStyle="1" w:styleId="70">
    <w:name w:val="ErrorTok"/>
    <w:basedOn w:val="37"/>
    <w:qFormat/>
    <w:uiPriority w:val="0"/>
    <w:rPr>
      <w:rFonts w:ascii="Consolas" w:hAnsi="Consolas"/>
      <w:b/>
      <w:color w:val="FF0000"/>
      <w:sz w:val="22"/>
    </w:rPr>
  </w:style>
  <w:style w:type="character" w:customStyle="1" w:styleId="71">
    <w:name w:val="NormalTok"/>
    <w:basedOn w:val="37"/>
    <w:qFormat/>
    <w:uiPriority w:val="0"/>
    <w:rPr>
      <w:rFonts w:ascii="Consolas" w:hAnsi="Consolas"/>
      <w:sz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1386</Words>
  <Characters>1546</Characters>
  <Lines>9</Lines>
  <Paragraphs>2</Paragraphs>
  <TotalTime>27</TotalTime>
  <ScaleCrop>false</ScaleCrop>
  <LinksUpToDate>false</LinksUpToDate>
  <CharactersWithSpaces>1546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2025-10-15T07:36:00Z</dcterms:created>
  <dc:creator>cxw</dc:creator>
  <cp:lastModifiedBy>cxw</cp:lastModifiedBy>
  <dcterms:modified xsi:type="dcterms:W3CDTF">2025-10-17T05:19:09Z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eyJoZGlkIjoiMTg2NTIyYzQ3NTQ3M2I3OTRlYjE5NjNjZjJiZWQyMTUiLCJ1c2VySWQiOiI5MDkxODAifQ==</vt:lpwstr>
  </property>
  <property fmtid="{D5CDD505-2E9C-101B-9397-08002B2CF9AE}" pid="3" name="KSOProductBuildVer">
    <vt:lpwstr>2052-12.1.0.23125</vt:lpwstr>
  </property>
  <property fmtid="{D5CDD505-2E9C-101B-9397-08002B2CF9AE}" pid="4" name="ICV">
    <vt:lpwstr>BD8CA7A50ADC4183B2D3AB93C1F9E0BB_12</vt:lpwstr>
  </property>
</Properties>
</file>