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1</w:t>
      </w:r>
      <w:bookmarkStart w:id="0" w:name="_GoBack"/>
      <w:bookmarkEnd w:id="0"/>
    </w:p>
    <w:p>
      <w:pPr>
        <w:spacing w:line="480" w:lineRule="auto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省级一流本科课程申报书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2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>申报类型： ○</w:t>
      </w:r>
      <w:r>
        <w:rPr>
          <w:rFonts w:ascii="Times New Roman" w:hAnsi="Times New Roman" w:cs="Times New Roman"/>
          <w:sz w:val="28"/>
          <w:szCs w:val="28"/>
        </w:rPr>
        <w:t>线上一流课程</w:t>
      </w:r>
    </w:p>
    <w:p>
      <w:pPr>
        <w:spacing w:line="600" w:lineRule="exact"/>
        <w:ind w:right="28" w:firstLine="112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eastAsia="黑体" w:cs="Times New Roman"/>
          <w:sz w:val="32"/>
          <w:szCs w:val="36"/>
        </w:rPr>
        <w:t>○</w:t>
      </w:r>
      <w:r>
        <w:rPr>
          <w:rFonts w:ascii="Times New Roman" w:hAnsi="Times New Roman" w:cs="Times New Roman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>
      <w:pPr>
        <w:spacing w:line="600" w:lineRule="exact"/>
        <w:ind w:right="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社会实践一流课程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28" w:firstLine="1280" w:firstLineChars="400"/>
        <w:textAlignment w:val="auto"/>
        <w:rPr>
          <w:rFonts w:ascii="Times New Roman" w:hAnsi="Times New Roman" w:eastAsia="黑体" w:cs="Times New Roman"/>
          <w:color w:val="auto"/>
          <w:sz w:val="32"/>
          <w:szCs w:val="36"/>
        </w:rPr>
      </w:pPr>
      <w:r>
        <w:rPr>
          <w:rFonts w:hint="eastAsia" w:eastAsia="黑体" w:cs="Times New Roman"/>
          <w:color w:val="auto"/>
          <w:sz w:val="32"/>
          <w:szCs w:val="36"/>
          <w:lang w:eastAsia="zh-CN"/>
        </w:rPr>
        <w:t>学校推荐序号（相应课程类型）：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推荐单位： 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2022年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rPr>
          <w:rFonts w:ascii="Times New Roman" w:hAnsi="Times New Roman" w:cs="Times New Roman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1.每门课程根据已开设两学期的实际情况，只能从“线上一流课程”“线下一流课程”“线上线下混合式一流课程”“社会实践一流课程”中选择一类进行申报。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专业类代码指《普通高等学校本科专业目录（2020）》中的代码。没有对应学科专业的课程，填写“0000”。</w:t>
      </w: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24"/>
        </w:rPr>
        <w:t>一、课程基本信息</w:t>
      </w:r>
    </w:p>
    <w:p>
      <w:pPr>
        <w:rPr>
          <w:rFonts w:ascii="Times New Roman" w:hAnsi="Times New Roman" w:eastAsia="楷体" w:cs="Times New Roman"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（一）线上一流课程</w:t>
      </w:r>
    </w:p>
    <w:tbl>
      <w:tblPr>
        <w:tblStyle w:val="2"/>
        <w:tblW w:w="0" w:type="auto"/>
        <w:tblInd w:w="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80"/>
        <w:gridCol w:w="617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（非必填项）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学时/学分</w:t>
            </w:r>
          </w:p>
        </w:tc>
        <w:tc>
          <w:tcPr>
            <w:tcW w:w="6174" w:type="dxa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  <w:u w:val="single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□学时 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>学时  □学分</w:t>
            </w:r>
            <w:r>
              <w:rPr>
                <w:rFonts w:ascii="Times New Roman" w:hAnsi="Times New Roman" w:eastAsia="仿宋_GB2312" w:cs="Times New Roman"/>
                <w:sz w:val="24"/>
                <w:u w:val="single"/>
              </w:rPr>
              <w:t xml:space="preserve">   </w:t>
            </w:r>
            <w:r>
              <w:rPr>
                <w:rFonts w:ascii="Times New Roman" w:hAnsi="Times New Roman" w:eastAsia="仿宋_GB2312" w:cs="Times New Roman"/>
                <w:sz w:val="24"/>
              </w:rPr>
              <w:t>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580" w:type="dxa"/>
            <w:tcBorders>
              <w:top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6174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书名、书号、作者、出版社、出版时间（上传封面及版权页）（非必填项）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开放程度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○面向社会和学校开放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○仅对本校（机构）组织的学习者开放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5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开课平台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其他开课平台：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课程开设期次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首次开课平台及时间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  日—  年  月  日；</w:t>
            </w:r>
          </w:p>
          <w:p>
            <w:pPr>
              <w:spacing w:line="340" w:lineRule="exact"/>
              <w:ind w:firstLine="1440" w:firstLineChars="6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月  日—  年  月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" w:hRule="atLeast"/>
        </w:trPr>
        <w:tc>
          <w:tcPr>
            <w:tcW w:w="258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258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课程链接（近两年最优的两期，省平台课程无需填写）</w:t>
            </w: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6174" w:type="dxa"/>
            <w:vAlign w:val="center"/>
          </w:tcPr>
          <w:p>
            <w:pPr>
              <w:spacing w:line="34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2.</w:t>
            </w:r>
          </w:p>
        </w:tc>
      </w:tr>
    </w:tbl>
    <w:p>
      <w:pPr>
        <w:rPr>
          <w:rFonts w:ascii="Times New Roman" w:hAnsi="Times New Roman" w:eastAsia="楷体" w:cs="Times New Roman"/>
          <w:b/>
          <w:color w:val="0000FF"/>
          <w:sz w:val="24"/>
        </w:rPr>
      </w:pPr>
    </w:p>
    <w:p>
      <w:pPr>
        <w:rPr>
          <w:rFonts w:ascii="Times New Roman" w:hAnsi="Times New Roman" w:eastAsia="楷体" w:cs="Times New Roman"/>
          <w:b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（二）线下一流课程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47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（三）线上线下混合式一流课程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○国家线上一流课程或及名称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（四）社会实践一流课程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四、课程思政实施情况（300字以内）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（本课程蕴含的育人元素，以及育人元素于课程教学的切入点及其实施路径。）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六、课程特色与创新（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（概述本课程的特色及教学改革创新点。）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八、附件材料清单（线上一流课程不需要提供附件材料）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</w:trPr>
        <w:tc>
          <w:tcPr>
            <w:tcW w:w="8522" w:type="dxa"/>
          </w:tcPr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3分钟。]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教学设计样例说明（必须提供）</w:t>
            </w:r>
          </w:p>
          <w:p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最近一学期的教学日历（必须提供）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最近一学期的课程教案（选择性提供）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其他材料，不超过2份（选择性提供）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w w:val="95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十、学校教指委或学术委员会课程评价意见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4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jc w:val="center"/>
              <w:rPr>
                <w:rFonts w:ascii="Times New Roman" w:hAnsi="Times New Roman" w:eastAsia="仿宋_GB2312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十一、学校审查意见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学校党委（盖章）</w:t>
            </w:r>
          </w:p>
          <w:p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十二、申报学校承诺意见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该课程如果被认定为“省级一流本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spacing w:line="400" w:lineRule="exact"/>
              <w:ind w:right="168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70317F8"/>
    <w:rsid w:val="73BC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2022-06-07T07:30:00Z</dcterms:created>
  <dc:creator>TERENCE</dc:creator>
  <cp:lastModifiedBy>TERENCE</cp:lastModifiedBy>
  <dcterms:modified xsi:type="dcterms:W3CDTF">2022-06-07T09:30:02Z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58A377B571D1485B973479C1C8C63C3E</vt:lpwstr>
  </property>
</Properties>
</file>