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285F4">
      <w:pPr>
        <w:jc w:val="center"/>
        <w:rPr>
          <w:rFonts w:hint="default" w:eastAsiaTheme="minorEastAsia"/>
          <w:b/>
          <w:bCs/>
          <w:lang w:val="en-US" w:eastAsia="zh-CN"/>
        </w:rPr>
      </w:pPr>
      <w:r>
        <w:rPr>
          <w:rFonts w:hint="eastAsia"/>
          <w:b/>
          <w:bCs/>
          <w:lang w:val="en-US" w:eastAsia="zh-CN"/>
        </w:rPr>
        <w:t>赛前培训、练习、答题等相关信息</w:t>
      </w:r>
      <w:bookmarkStart w:id="0" w:name="_GoBack"/>
      <w:bookmarkEnd w:id="0"/>
    </w:p>
    <w:p w14:paraId="19730D24">
      <w:pPr>
        <w:rPr>
          <w:rFonts w:hint="eastAsia"/>
          <w:b/>
          <w:bCs/>
        </w:rPr>
      </w:pPr>
      <w:r>
        <w:rPr>
          <w:rFonts w:hint="eastAsia"/>
          <w:b/>
          <w:bCs/>
          <w:lang w:val="en-US" w:eastAsia="zh-CN"/>
        </w:rPr>
        <w:t>1.</w:t>
      </w:r>
      <w:r>
        <w:rPr>
          <w:rFonts w:hint="eastAsia"/>
          <w:b/>
          <w:bCs/>
        </w:rPr>
        <w:t>赛前练习</w:t>
      </w:r>
    </w:p>
    <w:p w14:paraId="6EE90799">
      <w:pPr>
        <w:rPr>
          <w:rFonts w:hint="eastAsia"/>
        </w:rPr>
      </w:pPr>
      <w:r>
        <w:rPr>
          <w:rFonts w:hint="eastAsia"/>
        </w:rPr>
        <w:t>练习时间：2026年4月10日18:00至2026年5月10日18:00</w:t>
      </w:r>
    </w:p>
    <w:p w14:paraId="2EE5D5A5">
      <w:pPr>
        <w:rPr>
          <w:rFonts w:hint="eastAsia"/>
        </w:rPr>
      </w:pPr>
      <w:r>
        <w:rPr>
          <w:rFonts w:hint="eastAsia"/>
        </w:rPr>
        <w:t>练习规则：活动持续30天，大赛组委会每日在“华政外院”公众号发布一条法律翻译任务，参赛选手可根据实际需要自主完成练习，参考译文于5月中旬在“华政外院”公众号发布。</w:t>
      </w:r>
    </w:p>
    <w:p w14:paraId="4A187B89">
      <w:pPr>
        <w:rPr>
          <w:rFonts w:hint="eastAsia"/>
        </w:rPr>
      </w:pPr>
    </w:p>
    <w:p w14:paraId="656661C1">
      <w:pPr>
        <w:numPr>
          <w:ilvl w:val="0"/>
          <w:numId w:val="1"/>
        </w:numPr>
        <w:rPr>
          <w:rFonts w:hint="eastAsia"/>
          <w:b/>
          <w:bCs/>
        </w:rPr>
      </w:pPr>
      <w:r>
        <w:rPr>
          <w:rFonts w:hint="eastAsia"/>
          <w:b/>
          <w:bCs/>
        </w:rPr>
        <w:t>赛前培训</w:t>
      </w:r>
    </w:p>
    <w:p w14:paraId="0D682388">
      <w:pPr>
        <w:numPr>
          <w:numId w:val="0"/>
        </w:numPr>
        <w:rPr>
          <w:rFonts w:hint="eastAsia"/>
        </w:rPr>
      </w:pPr>
      <w:r>
        <w:rPr>
          <w:rFonts w:hint="eastAsia"/>
        </w:rPr>
        <w:t xml:space="preserve">大赛启动之后，本次大赛组委会将组织一定的赛前答疑指导与培训讲座，通过在大赛咨询QQ群（群号: </w:t>
      </w:r>
      <w:r>
        <w:rPr>
          <w:rFonts w:hint="eastAsia"/>
          <w:lang w:val="en-US" w:eastAsia="zh-CN"/>
        </w:rPr>
        <w:t>849206994</w:t>
      </w:r>
      <w:r>
        <w:rPr>
          <w:rFonts w:hint="eastAsia"/>
        </w:rPr>
        <w:t>）发布相关资料，旨在帮助参赛选手充分备赛。</w:t>
      </w:r>
    </w:p>
    <w:p w14:paraId="292B0578">
      <w:pPr>
        <w:numPr>
          <w:numId w:val="0"/>
        </w:numPr>
        <w:rPr>
          <w:rFonts w:hint="eastAsia" w:eastAsiaTheme="minorEastAsia"/>
          <w:lang w:eastAsia="zh-CN"/>
        </w:rPr>
      </w:pPr>
      <w:r>
        <w:rPr>
          <w:rFonts w:hint="eastAsia" w:eastAsiaTheme="minorEastAsia"/>
          <w:lang w:eastAsia="zh-CN"/>
        </w:rPr>
        <w:drawing>
          <wp:inline distT="0" distB="0" distL="114300" distR="114300">
            <wp:extent cx="5271135" cy="1132840"/>
            <wp:effectExtent l="0" t="0" r="1905" b="10160"/>
            <wp:docPr id="1" name="图片 1" descr="838b19f3a94e0a74c1f88ac0fd5c61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38b19f3a94e0a74c1f88ac0fd5c613a"/>
                    <pic:cNvPicPr>
                      <a:picLocks noChangeAspect="1"/>
                    </pic:cNvPicPr>
                  </pic:nvPicPr>
                  <pic:blipFill>
                    <a:blip r:embed="rId4"/>
                    <a:stretch>
                      <a:fillRect/>
                    </a:stretch>
                  </pic:blipFill>
                  <pic:spPr>
                    <a:xfrm>
                      <a:off x="0" y="0"/>
                      <a:ext cx="5271135" cy="1132840"/>
                    </a:xfrm>
                    <a:prstGeom prst="rect">
                      <a:avLst/>
                    </a:prstGeom>
                  </pic:spPr>
                </pic:pic>
              </a:graphicData>
            </a:graphic>
          </wp:inline>
        </w:drawing>
      </w:r>
    </w:p>
    <w:p w14:paraId="74ED9288">
      <w:pPr>
        <w:numPr>
          <w:ilvl w:val="0"/>
          <w:numId w:val="1"/>
        </w:numPr>
        <w:ind w:left="0" w:leftChars="0" w:firstLine="0" w:firstLineChars="0"/>
        <w:rPr>
          <w:rFonts w:hint="eastAsia"/>
          <w:b/>
          <w:bCs/>
        </w:rPr>
      </w:pPr>
      <w:r>
        <w:rPr>
          <w:rFonts w:hint="eastAsia"/>
          <w:b/>
          <w:bCs/>
        </w:rPr>
        <w:t>初赛在线答题</w:t>
      </w:r>
    </w:p>
    <w:p w14:paraId="3331629D">
      <w:pPr>
        <w:numPr>
          <w:numId w:val="0"/>
        </w:numPr>
        <w:ind w:leftChars="0"/>
        <w:rPr>
          <w:rFonts w:hint="eastAsia"/>
        </w:rPr>
      </w:pPr>
      <w:r>
        <w:rPr>
          <w:rFonts w:hint="eastAsia"/>
          <w:b/>
          <w:bCs/>
          <w:lang w:eastAsia="zh-CN"/>
        </w:rPr>
        <w:t>（</w:t>
      </w:r>
      <w:r>
        <w:rPr>
          <w:rFonts w:hint="eastAsia"/>
          <w:b/>
          <w:bCs/>
          <w:lang w:val="en-US" w:eastAsia="zh-CN"/>
        </w:rPr>
        <w:t>1）</w:t>
      </w:r>
      <w:r>
        <w:rPr>
          <w:rFonts w:hint="eastAsia"/>
          <w:b/>
          <w:bCs/>
        </w:rPr>
        <w:t>答题流程：</w:t>
      </w:r>
      <w:r>
        <w:rPr>
          <w:rFonts w:hint="eastAsia"/>
        </w:rPr>
        <w:t>初赛答题时间为2026年6月6日18:30-20:00，参赛选手可提前登录YiCAT账号，做好答题准备。到达比赛时间后，刷新页面，点击左侧导航栏【考试中心-我的考试】，找到本次大赛，点击右上角【去考试】按钮，即可进入大赛答题页面，完成答题后，点击右下角【交卷】按钮即可交卷。</w:t>
      </w:r>
    </w:p>
    <w:p w14:paraId="5FEFEF0F">
      <w:pPr>
        <w:rPr>
          <w:rFonts w:hint="eastAsia"/>
        </w:rPr>
      </w:pPr>
      <w:r>
        <w:rPr>
          <w:rFonts w:hint="eastAsia"/>
          <w:b/>
          <w:bCs/>
          <w:lang w:eastAsia="zh-CN"/>
        </w:rPr>
        <w:t>（</w:t>
      </w:r>
      <w:r>
        <w:rPr>
          <w:rFonts w:hint="eastAsia"/>
          <w:b/>
          <w:bCs/>
          <w:lang w:val="en-US" w:eastAsia="zh-CN"/>
        </w:rPr>
        <w:t>2）</w:t>
      </w:r>
      <w:r>
        <w:rPr>
          <w:rFonts w:hint="eastAsia"/>
          <w:b/>
          <w:bCs/>
        </w:rPr>
        <w:t>答题设备：</w:t>
      </w:r>
      <w:r>
        <w:rPr>
          <w:rFonts w:hint="eastAsia"/>
        </w:rPr>
        <w:t>请务必使用电脑进行在线答题，并优先选用Chrome或Edge浏览器（建议更新至最新版本）以确保良好的作答体验。如参赛选手使用手机、平板电脑等非推荐设备提交试卷，由此引发的试卷内容问题，平台将不予处理。</w:t>
      </w:r>
    </w:p>
    <w:p w14:paraId="2F253A8D">
      <w:pPr>
        <w:rPr>
          <w:rFonts w:hint="eastAsia"/>
        </w:rPr>
      </w:pPr>
      <w:r>
        <w:rPr>
          <w:rFonts w:hint="eastAsia"/>
          <w:b/>
          <w:bCs/>
          <w:lang w:eastAsia="zh-CN"/>
        </w:rPr>
        <w:t>（</w:t>
      </w:r>
      <w:r>
        <w:rPr>
          <w:rFonts w:hint="eastAsia"/>
          <w:b/>
          <w:bCs/>
          <w:lang w:val="en-US" w:eastAsia="zh-CN"/>
        </w:rPr>
        <w:t>3）</w:t>
      </w:r>
      <w:r>
        <w:rPr>
          <w:rFonts w:hint="eastAsia"/>
          <w:b/>
          <w:bCs/>
        </w:rPr>
        <w:t>比赛限时：</w:t>
      </w:r>
      <w:r>
        <w:rPr>
          <w:rFonts w:hint="eastAsia"/>
        </w:rPr>
        <w:t>本次大赛初赛于6月6日18:30至20:00举行，时长90分钟。仅在此时间段内，选手可进入答题编辑器作答。系统会在20:00整自动交卷，即便选手迟到进入，也不例外，请大家务必严守时间。若想提前交卷，点击【交卷】按钮即可提交。一旦到达截止时间，系统将自动提交答卷，此后选手无法再次进入考试页面，也无法查看已提交译文。</w:t>
      </w:r>
    </w:p>
    <w:p w14:paraId="6717BB51">
      <w:pPr>
        <w:rPr>
          <w:rFonts w:hint="eastAsia"/>
          <w:b/>
          <w:bCs/>
        </w:rPr>
      </w:pPr>
      <w:r>
        <w:rPr>
          <w:rFonts w:hint="eastAsia"/>
          <w:b/>
          <w:bCs/>
          <w:lang w:eastAsia="zh-CN"/>
        </w:rPr>
        <w:t>（</w:t>
      </w:r>
      <w:r>
        <w:rPr>
          <w:rFonts w:hint="eastAsia"/>
          <w:b/>
          <w:bCs/>
          <w:lang w:val="en-US" w:eastAsia="zh-CN"/>
        </w:rPr>
        <w:t>4）</w:t>
      </w:r>
      <w:r>
        <w:rPr>
          <w:rFonts w:hint="eastAsia"/>
          <w:b/>
          <w:bCs/>
        </w:rPr>
        <w:t>防作弊设置说明：</w:t>
      </w:r>
      <w:r>
        <w:rPr>
          <w:rFonts w:hint="eastAsia"/>
        </w:rPr>
        <w:t>为确保比赛的公平性和公正性，防止作弊行为的发生，本次大赛启用了防作弊设置，请选手仔细阅读。建议选手在连接电源且网络稳定的情况下，遵守防作弊规范在电脑端进行在线答题。</w:t>
      </w:r>
      <w:r>
        <w:rPr>
          <w:rFonts w:hint="eastAsia"/>
          <w:b/>
          <w:bCs/>
        </w:rPr>
        <w:t>【由于选手个人行为触发防作弊机制而导致被系统强制交卷的情况，平台将不予处理。】</w:t>
      </w:r>
    </w:p>
    <w:p w14:paraId="587E14D0">
      <w:pPr>
        <w:rPr>
          <w:rFonts w:hint="eastAsia"/>
        </w:rPr>
      </w:pPr>
      <w:r>
        <w:rPr>
          <w:rFonts w:hint="eastAsia"/>
        </w:rPr>
        <w:t>①考试次数：限制选手进入答题页面的次数【不超过3次】，超过3次系统将强制交卷。</w:t>
      </w:r>
    </w:p>
    <w:p w14:paraId="37DC21B8">
      <w:pPr>
        <w:rPr>
          <w:rFonts w:hint="eastAsia"/>
        </w:rPr>
      </w:pPr>
      <w:r>
        <w:rPr>
          <w:rFonts w:hint="eastAsia"/>
        </w:rPr>
        <w:t>②编辑限制：禁止复制试题与粘贴内容。</w:t>
      </w:r>
    </w:p>
    <w:p w14:paraId="525D4351">
      <w:pPr>
        <w:rPr>
          <w:rFonts w:hint="eastAsia"/>
        </w:rPr>
      </w:pPr>
      <w:r>
        <w:rPr>
          <w:rFonts w:hint="eastAsia"/>
        </w:rPr>
        <w:t>③切屏限制：限制选手切换答题页面【不超过8次】，超过8次系统将强制交卷。请注意，以下展示的为答题页面示例截图，其中红色边框标识的区域内为允许光标活动的操作区，超出该区域的点击操作均会被系统识别为屏幕切换行为。此外，诸如微信QQ消息弹窗、广告弹窗、屏幕黑屏、系统锁屏、电源断开、节能模式下的自动熄屏等情况，也会被判断为切换答题页面的行为。为此，请您提前关闭所有无关软件与页面，充分做好准备工作。</w:t>
      </w:r>
    </w:p>
    <w:p w14:paraId="5E8FE318">
      <w:pPr>
        <w:jc w:val="center"/>
        <w:rPr>
          <w:rFonts w:hint="eastAsia" w:eastAsiaTheme="minorEastAsia"/>
          <w:lang w:eastAsia="zh-CN"/>
        </w:rPr>
      </w:pPr>
      <w:r>
        <w:rPr>
          <w:rFonts w:hint="eastAsia" w:eastAsiaTheme="minorEastAsia"/>
          <w:lang w:eastAsia="zh-CN"/>
        </w:rPr>
        <w:drawing>
          <wp:inline distT="0" distB="0" distL="114300" distR="114300">
            <wp:extent cx="2459990" cy="1200150"/>
            <wp:effectExtent l="0" t="0" r="8890" b="3810"/>
            <wp:docPr id="2" name="图片 2" descr="696752a665604189068b9f437d0c6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96752a665604189068b9f437d0c6024"/>
                    <pic:cNvPicPr>
                      <a:picLocks noChangeAspect="1"/>
                    </pic:cNvPicPr>
                  </pic:nvPicPr>
                  <pic:blipFill>
                    <a:blip r:embed="rId5"/>
                    <a:stretch>
                      <a:fillRect/>
                    </a:stretch>
                  </pic:blipFill>
                  <pic:spPr>
                    <a:xfrm>
                      <a:off x="0" y="0"/>
                      <a:ext cx="2459990" cy="1200150"/>
                    </a:xfrm>
                    <a:prstGeom prst="rect">
                      <a:avLst/>
                    </a:prstGeom>
                  </pic:spPr>
                </pic:pic>
              </a:graphicData>
            </a:graphic>
          </wp:inline>
        </w:drawing>
      </w:r>
    </w:p>
    <w:p w14:paraId="3048AD20">
      <w:pPr>
        <w:numPr>
          <w:ilvl w:val="0"/>
          <w:numId w:val="1"/>
        </w:numPr>
        <w:ind w:left="0" w:leftChars="0" w:firstLine="0" w:firstLineChars="0"/>
        <w:rPr>
          <w:rFonts w:hint="eastAsia"/>
          <w:b/>
          <w:bCs/>
        </w:rPr>
      </w:pPr>
      <w:r>
        <w:rPr>
          <w:rFonts w:hint="eastAsia"/>
          <w:b/>
          <w:bCs/>
        </w:rPr>
        <w:t>模拟赛</w:t>
      </w:r>
    </w:p>
    <w:p w14:paraId="4147B70C">
      <w:pPr>
        <w:numPr>
          <w:numId w:val="0"/>
        </w:numPr>
        <w:ind w:leftChars="0" w:firstLine="420" w:firstLineChars="200"/>
        <w:rPr>
          <w:rFonts w:hint="eastAsia"/>
        </w:rPr>
      </w:pPr>
      <w:r>
        <w:rPr>
          <w:rFonts w:hint="eastAsia"/>
        </w:rPr>
        <w:t>为帮助选手更好地熟悉在线比赛的操作流程，本次大赛特别设立了模拟赛环节。模拟赛的参赛时间为2026年6月4日10:00-20:00，期间参赛者可登录答题界面进行模拟演练。选手无需另行报名模拟赛，届时大赛组委会工作人员将统一将已报名正赛的选手信息导入至模拟赛中。有关模拟赛的具体安排细节，将在后续通过大赛官方咨询QQ群公布。</w:t>
      </w:r>
    </w:p>
    <w:p w14:paraId="615093BA">
      <w:pPr>
        <w:numPr>
          <w:ilvl w:val="0"/>
          <w:numId w:val="1"/>
        </w:numPr>
        <w:ind w:left="0" w:leftChars="0" w:firstLine="0" w:firstLineChars="0"/>
        <w:rPr>
          <w:rFonts w:hint="eastAsia"/>
          <w:b/>
          <w:bCs/>
        </w:rPr>
      </w:pPr>
      <w:r>
        <w:rPr>
          <w:rFonts w:hint="eastAsia"/>
          <w:b/>
          <w:bCs/>
        </w:rPr>
        <w:t>决赛环节</w:t>
      </w:r>
    </w:p>
    <w:p w14:paraId="5C62C167">
      <w:pPr>
        <w:numPr>
          <w:numId w:val="0"/>
        </w:numPr>
        <w:ind w:leftChars="0" w:firstLine="420" w:firstLineChars="200"/>
        <w:rPr>
          <w:rFonts w:hint="eastAsia"/>
        </w:rPr>
      </w:pPr>
      <w:r>
        <w:rPr>
          <w:rFonts w:hint="eastAsia"/>
        </w:rPr>
        <w:t>初赛成绩排名前80名参赛选手可进入决赛。入围名单将通过“华政杯”全国法律翻译大赛网站（https://hzb.ecupl.edu.cn/）、华东政法大学外语学院官方网站（https://wyxy.ecupl.edu.cn/）、一者科技官网（https://www.tmxmall.com/）、Tmxmall公众号等渠道进行公布。组委会将向进入决赛选手的电子信箱和手机分别发送入围通知。初赛及决赛参赛者均无需缴纳任何报名费用。决赛将以线上或线下形式进行，具体网站和操作环节参见后续通知。</w:t>
      </w:r>
    </w:p>
    <w:p w14:paraId="39E9D741">
      <w:pPr>
        <w:numPr>
          <w:numId w:val="0"/>
        </w:numPr>
        <w:ind w:leftChars="0" w:firstLine="420" w:firstLineChars="200"/>
        <w:rPr>
          <w:rFonts w:hint="eastAsia"/>
        </w:rPr>
      </w:pPr>
    </w:p>
    <w:p w14:paraId="3484E384">
      <w:pPr>
        <w:autoSpaceDE w:val="0"/>
        <w:autoSpaceDN w:val="0"/>
        <w:adjustRightInd w:val="0"/>
        <w:ind w:left="5040" w:leftChars="2200" w:hanging="420" w:hangingChars="200"/>
        <w:jc w:val="left"/>
        <w:rPr>
          <w:rFonts w:ascii="Times New Roman" w:cs="Times New Roman" w:hAnsiTheme="minorEastAsia"/>
          <w:color w:val="000000"/>
          <w:sz w:val="24"/>
          <w:szCs w:val="24"/>
          <w:shd w:val="clear" w:color="auto" w:fill="FFFFFF"/>
        </w:rPr>
      </w:pPr>
      <w:r>
        <w:rPr>
          <w:rFonts w:hint="eastAsia"/>
          <w:lang w:val="en-US" w:eastAsia="zh-CN"/>
        </w:rPr>
        <w:t xml:space="preserve">                                             </w:t>
      </w:r>
      <w:r>
        <w:rPr>
          <w:rFonts w:ascii="Times New Roman" w:cs="Times New Roman" w:hAnsiTheme="minorEastAsia"/>
          <w:color w:val="000000"/>
          <w:sz w:val="24"/>
          <w:szCs w:val="24"/>
          <w:shd w:val="clear" w:color="auto" w:fill="FFFFFF"/>
        </w:rPr>
        <w:t>湖州学院人文学院外语系</w:t>
      </w:r>
    </w:p>
    <w:p w14:paraId="4F2E8D30">
      <w:pPr>
        <w:autoSpaceDE w:val="0"/>
        <w:autoSpaceDN w:val="0"/>
        <w:adjustRightInd w:val="0"/>
        <w:ind w:firstLine="1320" w:firstLineChars="550"/>
        <w:jc w:val="left"/>
        <w:rPr>
          <w:rFonts w:hint="default" w:ascii="Times New Roman" w:hAnsi="Times New Roman" w:cs="Times New Roman" w:eastAsiaTheme="minorEastAsia"/>
          <w:color w:val="000000"/>
          <w:sz w:val="24"/>
          <w:szCs w:val="24"/>
          <w:shd w:val="clear" w:color="auto" w:fill="FFFFFF"/>
          <w:lang w:val="en-US" w:eastAsia="zh-CN"/>
        </w:rPr>
      </w:pPr>
      <w:r>
        <w:rPr>
          <w:rFonts w:hint="eastAsia" w:ascii="Times New Roman" w:cs="Times New Roman" w:hAnsiTheme="minorEastAsia"/>
          <w:color w:val="000000"/>
          <w:sz w:val="24"/>
          <w:szCs w:val="24"/>
          <w:shd w:val="clear" w:color="auto" w:fill="FFFFFF"/>
        </w:rPr>
        <w:t xml:space="preserve">                                        202</w:t>
      </w:r>
      <w:r>
        <w:rPr>
          <w:rFonts w:hint="eastAsia" w:ascii="Times New Roman" w:cs="Times New Roman" w:hAnsiTheme="minorEastAsia"/>
          <w:color w:val="000000"/>
          <w:sz w:val="24"/>
          <w:szCs w:val="24"/>
          <w:shd w:val="clear" w:color="auto" w:fill="FFFFFF"/>
          <w:lang w:val="en-US" w:eastAsia="zh-CN"/>
        </w:rPr>
        <w:t>6</w:t>
      </w:r>
      <w:r>
        <w:rPr>
          <w:rFonts w:hint="eastAsia" w:ascii="Times New Roman" w:cs="Times New Roman" w:hAnsiTheme="minorEastAsia"/>
          <w:color w:val="000000"/>
          <w:sz w:val="24"/>
          <w:szCs w:val="24"/>
          <w:shd w:val="clear" w:color="auto" w:fill="FFFFFF"/>
        </w:rPr>
        <w:t>. 0</w:t>
      </w:r>
      <w:r>
        <w:rPr>
          <w:rFonts w:hint="eastAsia" w:ascii="Times New Roman" w:cs="Times New Roman" w:hAnsiTheme="minorEastAsia"/>
          <w:color w:val="000000"/>
          <w:sz w:val="24"/>
          <w:szCs w:val="24"/>
          <w:shd w:val="clear" w:color="auto" w:fill="FFFFFF"/>
          <w:lang w:val="en-US" w:eastAsia="zh-CN"/>
        </w:rPr>
        <w:t>4</w:t>
      </w:r>
      <w:r>
        <w:rPr>
          <w:rFonts w:hint="eastAsia" w:ascii="Times New Roman" w:cs="Times New Roman" w:hAnsiTheme="minorEastAsia"/>
          <w:color w:val="000000"/>
          <w:sz w:val="24"/>
          <w:szCs w:val="24"/>
          <w:shd w:val="clear" w:color="auto" w:fill="FFFFFF"/>
        </w:rPr>
        <w:t xml:space="preserve">. </w:t>
      </w:r>
      <w:r>
        <w:rPr>
          <w:rFonts w:hint="eastAsia" w:ascii="Times New Roman" w:cs="Times New Roman" w:hAnsiTheme="minorEastAsia"/>
          <w:color w:val="000000"/>
          <w:sz w:val="24"/>
          <w:szCs w:val="24"/>
          <w:shd w:val="clear" w:color="auto" w:fill="FFFFFF"/>
          <w:lang w:val="en-US" w:eastAsia="zh-CN"/>
        </w:rPr>
        <w:t>23</w:t>
      </w:r>
    </w:p>
    <w:p w14:paraId="20F17B40">
      <w:pPr>
        <w:numPr>
          <w:numId w:val="0"/>
        </w:numPr>
        <w:ind w:leftChars="0" w:firstLine="420" w:firstLineChars="200"/>
        <w:rPr>
          <w:rFonts w:hint="default"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22C997"/>
    <w:multiLevelType w:val="singleLevel"/>
    <w:tmpl w:val="B622C99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E427C1"/>
    <w:rsid w:val="4DA22C22"/>
    <w:rsid w:val="5DCD3D5E"/>
    <w:rsid w:val="606C2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2026-04-24T00:53:55Z</dcterms:created>
  <dc:creator>80510</dc:creator>
  <cp:lastModifiedBy>shine 赵冰（小花 ）</cp:lastModifiedBy>
  <dcterms:modified xsi:type="dcterms:W3CDTF">2026-04-24T01:06:44Z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KSOTemplateDocerSaveRecord">
    <vt:lpwstr>eyJoZGlkIjoiMWY3MDVmNzM1NGFjZjU2ZjIxZTBhMjlmMGRlYzU3NDIiLCJ1c2VySWQiOiI1NTQ4NjE3ODgifQ==</vt:lpwstr>
  </property>
  <property fmtid="{D5CDD505-2E9C-101B-9397-08002B2CF9AE}" pid="4" name="ICV">
    <vt:lpwstr>D26A1EB41FE34CE7BC8C3274EB4D8A67_12</vt:lpwstr>
  </property>
</Properties>
</file>