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keepNext w:val="0"/>
        <w:keepLines w:val="0"/>
        <w:pageBreakBefore w:val="0"/>
        <w:widowControl/>
        <w:kinsoku/>
        <w:wordWrap/>
        <w:overflowPunct/>
        <w:topLinePunct w:val="0"/>
        <w:autoSpaceDE/>
        <w:autoSpaceDN/>
        <w:bidi w:val="0"/>
        <w:adjustRightInd w:val="0"/>
        <w:snapToGrid/>
        <w:spacing w:before="0" w:after="0" w:line="520" w:lineRule="exact"/>
        <w:ind w:left="0"/>
        <w:jc w:val="center"/>
        <w:textAlignment w:val="auto"/>
        <w:rPr>
          <w:rFonts w:hint="eastAsia" w:ascii="方正公文小标宋" w:hAnsi="方正公文小标宋" w:eastAsia="方正公文小标宋" w:cs="方正公文小标宋"/>
          <w:b/>
          <w:bCs/>
          <w:sz w:val="44"/>
          <w:szCs w:val="44"/>
          <w:lang w:val="en-US" w:eastAsia="zh-CN"/>
        </w:rPr>
      </w:pPr>
      <w:r>
        <w:rPr>
          <w:rFonts w:hint="eastAsia" w:ascii="方正公文小标宋" w:hAnsi="方正公文小标宋" w:eastAsia="方正公文小标宋" w:cs="方正公文小标宋"/>
          <w:b/>
          <w:bCs/>
          <w:sz w:val="44"/>
          <w:szCs w:val="44"/>
        </w:rPr>
        <w:t>湖州学院</w:t>
      </w:r>
      <w:r>
        <w:rPr>
          <w:rFonts w:hint="eastAsia" w:ascii="方正公文小标宋" w:hAnsi="方正公文小标宋" w:eastAsia="方正公文小标宋" w:cs="方正公文小标宋"/>
          <w:b/>
          <w:bCs/>
          <w:sz w:val="44"/>
          <w:szCs w:val="44"/>
          <w:lang w:val="en-US" w:eastAsia="zh-CN"/>
        </w:rPr>
        <w:t>首期“全球课堂·白鹭出海”</w:t>
      </w:r>
    </w:p>
    <w:p>
      <w:pPr>
        <w:pStyle w:val="16"/>
        <w:keepNext w:val="0"/>
        <w:keepLines w:val="0"/>
        <w:pageBreakBefore w:val="0"/>
        <w:widowControl/>
        <w:kinsoku/>
        <w:wordWrap/>
        <w:overflowPunct/>
        <w:topLinePunct w:val="0"/>
        <w:autoSpaceDE/>
        <w:autoSpaceDN/>
        <w:bidi w:val="0"/>
        <w:adjustRightInd w:val="0"/>
        <w:snapToGrid/>
        <w:spacing w:before="0" w:after="0" w:line="520" w:lineRule="exact"/>
        <w:ind w:left="0"/>
        <w:jc w:val="center"/>
        <w:textAlignment w:val="auto"/>
        <w:rPr>
          <w:rFonts w:hint="eastAsia" w:ascii="方正公文小标宋" w:hAnsi="方正公文小标宋" w:eastAsia="方正公文小标宋" w:cs="方正公文小标宋"/>
          <w:b/>
          <w:bCs/>
          <w:color w:val="1F2329"/>
          <w:sz w:val="44"/>
          <w:szCs w:val="44"/>
        </w:rPr>
      </w:pPr>
      <w:r>
        <w:rPr>
          <w:rFonts w:hint="eastAsia" w:ascii="方正公文小标宋" w:hAnsi="方正公文小标宋" w:eastAsia="方正公文小标宋" w:cs="方正公文小标宋"/>
          <w:b/>
          <w:bCs/>
          <w:sz w:val="44"/>
          <w:szCs w:val="44"/>
          <w:lang w:val="en-US" w:eastAsia="zh-CN"/>
        </w:rPr>
        <w:t>大学生英才训练营工作方案</w:t>
      </w:r>
    </w:p>
    <w:p>
      <w:pPr>
        <w:pStyle w:val="2"/>
        <w:keepNext w:val="0"/>
        <w:keepLines w:val="0"/>
        <w:pageBreakBefore w:val="0"/>
        <w:widowControl/>
        <w:numPr>
          <w:ilvl w:val="0"/>
          <w:numId w:val="0"/>
        </w:numPr>
        <w:kinsoku/>
        <w:wordWrap/>
        <w:overflowPunct/>
        <w:topLinePunct w:val="0"/>
        <w:autoSpaceDE/>
        <w:autoSpaceDN/>
        <w:bidi w:val="0"/>
        <w:snapToGrid/>
        <w:spacing w:before="0" w:line="520" w:lineRule="exact"/>
        <w:ind w:left="0" w:leftChars="0" w:firstLine="640" w:firstLineChars="200"/>
        <w:textAlignment w:val="auto"/>
        <w:rPr>
          <w:rFonts w:hint="eastAsia" w:ascii="黑体" w:hAnsi="黑体" w:eastAsia="黑体" w:cs="黑体"/>
          <w:sz w:val="32"/>
          <w:szCs w:val="32"/>
          <w:lang w:val="en-US" w:eastAsia="zh-CN"/>
        </w:rPr>
      </w:pPr>
    </w:p>
    <w:p>
      <w:pPr>
        <w:pStyle w:val="2"/>
        <w:keepNext w:val="0"/>
        <w:keepLines w:val="0"/>
        <w:pageBreakBefore w:val="0"/>
        <w:widowControl/>
        <w:numPr>
          <w:ilvl w:val="0"/>
          <w:numId w:val="0"/>
        </w:numPr>
        <w:kinsoku/>
        <w:wordWrap/>
        <w:overflowPunct/>
        <w:topLinePunct w:val="0"/>
        <w:autoSpaceDE/>
        <w:autoSpaceDN/>
        <w:bidi w:val="0"/>
        <w:snapToGrid/>
        <w:spacing w:before="0" w:line="520" w:lineRule="exact"/>
        <w:ind w:left="0" w:leftChars="0" w:firstLine="640" w:firstLineChars="200"/>
        <w:textAlignment w:val="auto"/>
        <w:rPr>
          <w:rFonts w:hint="eastAsia" w:ascii="黑体" w:hAnsi="黑体" w:eastAsia="黑体" w:cs="黑体"/>
          <w:b w:val="0"/>
          <w:sz w:val="32"/>
          <w:szCs w:val="32"/>
        </w:rPr>
      </w:pPr>
      <w:r>
        <w:rPr>
          <w:rFonts w:hint="eastAsia" w:ascii="黑体" w:hAnsi="黑体" w:eastAsia="黑体" w:cs="黑体"/>
          <w:sz w:val="32"/>
          <w:szCs w:val="32"/>
          <w:lang w:val="en-US" w:eastAsia="zh-CN"/>
        </w:rPr>
        <w:t>一、活动</w:t>
      </w:r>
      <w:r>
        <w:rPr>
          <w:rFonts w:hint="eastAsia" w:ascii="黑体" w:hAnsi="黑体" w:eastAsia="黑体" w:cs="黑体"/>
          <w:sz w:val="32"/>
          <w:szCs w:val="32"/>
        </w:rPr>
        <w:t>概况</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2" w:firstLineChars="200"/>
        <w:textAlignment w:val="auto"/>
        <w:rPr>
          <w:rFonts w:hint="eastAsia" w:ascii="方正仿宋_GB2312" w:hAnsi="方正仿宋_GB2312" w:eastAsia="方正仿宋_GB2312" w:cs="方正仿宋_GB2312"/>
          <w:b w:val="0"/>
          <w:color w:val="1F2329"/>
          <w:sz w:val="28"/>
          <w:szCs w:val="28"/>
          <w:lang w:eastAsia="zh-CN"/>
        </w:rPr>
      </w:pPr>
      <w:r>
        <w:rPr>
          <w:rStyle w:val="20"/>
          <w:rFonts w:hint="eastAsia" w:ascii="方正仿宋_GB2312" w:hAnsi="方正仿宋_GB2312" w:eastAsia="方正仿宋_GB2312" w:cs="方正仿宋_GB2312"/>
          <w:b/>
          <w:bCs w:val="0"/>
          <w:color w:val="1F2329"/>
          <w:sz w:val="28"/>
          <w:szCs w:val="28"/>
          <w:lang w:val="en-US" w:eastAsia="zh-CN"/>
        </w:rPr>
        <w:t>1、国际</w:t>
      </w:r>
      <w:r>
        <w:rPr>
          <w:rStyle w:val="20"/>
          <w:rFonts w:hint="eastAsia" w:ascii="方正仿宋_GB2312" w:hAnsi="方正仿宋_GB2312" w:eastAsia="方正仿宋_GB2312" w:cs="方正仿宋_GB2312"/>
          <w:b/>
          <w:bCs w:val="0"/>
          <w:color w:val="1F2329"/>
          <w:sz w:val="28"/>
          <w:szCs w:val="28"/>
        </w:rPr>
        <w:t>合作院校</w:t>
      </w:r>
      <w:r>
        <w:rPr>
          <w:rFonts w:hint="eastAsia" w:ascii="方正仿宋_GB2312" w:hAnsi="方正仿宋_GB2312" w:eastAsia="方正仿宋_GB2312" w:cs="方正仿宋_GB2312"/>
          <w:b/>
          <w:bCs w:val="0"/>
          <w:color w:val="1F2329"/>
          <w:sz w:val="28"/>
          <w:szCs w:val="28"/>
        </w:rPr>
        <w:t>：</w:t>
      </w:r>
      <w:r>
        <w:rPr>
          <w:rFonts w:hint="eastAsia" w:ascii="方正仿宋_GB2312" w:hAnsi="方正仿宋_GB2312" w:eastAsia="方正仿宋_GB2312" w:cs="方正仿宋_GB2312"/>
          <w:color w:val="1F2329"/>
          <w:sz w:val="28"/>
          <w:szCs w:val="28"/>
        </w:rPr>
        <w:t>泰国暹罗大学</w:t>
      </w:r>
      <w:r>
        <w:rPr>
          <w:rFonts w:hint="eastAsia" w:ascii="方正仿宋_GB2312" w:hAnsi="方正仿宋_GB2312" w:eastAsia="方正仿宋_GB2312" w:cs="方正仿宋_GB2312"/>
          <w:color w:val="1F2329"/>
          <w:sz w:val="28"/>
          <w:szCs w:val="28"/>
          <w:lang w:eastAsia="zh-CN"/>
        </w:rPr>
        <w:t>；</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2" w:firstLineChars="200"/>
        <w:textAlignment w:val="auto"/>
        <w:rPr>
          <w:rFonts w:hint="eastAsia" w:ascii="方正仿宋_GB2312" w:hAnsi="方正仿宋_GB2312" w:eastAsia="方正仿宋_GB2312" w:cs="方正仿宋_GB2312"/>
          <w:color w:val="1F2329"/>
          <w:sz w:val="28"/>
          <w:szCs w:val="28"/>
          <w:lang w:val="en-US" w:eastAsia="zh-CN"/>
        </w:rPr>
      </w:pPr>
      <w:r>
        <w:rPr>
          <w:rStyle w:val="20"/>
          <w:rFonts w:hint="eastAsia" w:ascii="方正仿宋_GB2312" w:hAnsi="方正仿宋_GB2312" w:eastAsia="方正仿宋_GB2312" w:cs="方正仿宋_GB2312"/>
          <w:b/>
          <w:bCs w:val="0"/>
          <w:color w:val="1F2329"/>
          <w:sz w:val="28"/>
          <w:szCs w:val="28"/>
          <w:lang w:val="en-US" w:eastAsia="zh-CN"/>
        </w:rPr>
        <w:t>2、学习时间</w:t>
      </w:r>
      <w:r>
        <w:rPr>
          <w:rFonts w:hint="eastAsia" w:ascii="方正仿宋_GB2312" w:hAnsi="方正仿宋_GB2312" w:eastAsia="方正仿宋_GB2312" w:cs="方正仿宋_GB2312"/>
          <w:b/>
          <w:bCs w:val="0"/>
          <w:color w:val="1F2329"/>
          <w:sz w:val="28"/>
          <w:szCs w:val="28"/>
        </w:rPr>
        <w:t>：</w:t>
      </w:r>
      <w:r>
        <w:rPr>
          <w:rFonts w:hint="eastAsia" w:ascii="方正仿宋_GB2312" w:hAnsi="方正仿宋_GB2312" w:eastAsia="方正仿宋_GB2312" w:cs="方正仿宋_GB2312"/>
          <w:color w:val="1F2329"/>
          <w:sz w:val="28"/>
          <w:szCs w:val="28"/>
        </w:rPr>
        <w:t>2026</w:t>
      </w:r>
      <w:r>
        <w:rPr>
          <w:rFonts w:hint="eastAsia" w:ascii="方正仿宋_GB2312" w:hAnsi="方正仿宋_GB2312" w:eastAsia="方正仿宋_GB2312" w:cs="方正仿宋_GB2312"/>
          <w:color w:val="1F2329"/>
          <w:sz w:val="28"/>
          <w:szCs w:val="28"/>
          <w:lang w:val="en-US" w:eastAsia="zh-CN"/>
        </w:rPr>
        <w:t>年7月13</w:t>
      </w:r>
      <w:r>
        <w:rPr>
          <w:rFonts w:hint="eastAsia" w:ascii="方正仿宋_GB2312" w:hAnsi="方正仿宋_GB2312" w:eastAsia="方正仿宋_GB2312" w:cs="方正仿宋_GB2312"/>
          <w:color w:val="1F2329"/>
          <w:sz w:val="28"/>
          <w:szCs w:val="28"/>
        </w:rPr>
        <w:t>日</w:t>
      </w:r>
      <w:r>
        <w:rPr>
          <w:rFonts w:hint="eastAsia" w:ascii="方正仿宋_GB2312" w:hAnsi="方正仿宋_GB2312" w:eastAsia="方正仿宋_GB2312" w:cs="方正仿宋_GB2312"/>
          <w:color w:val="1F2329"/>
          <w:sz w:val="28"/>
          <w:szCs w:val="28"/>
          <w:lang w:eastAsia="zh-CN"/>
        </w:rPr>
        <w:t>—</w:t>
      </w:r>
      <w:r>
        <w:rPr>
          <w:rFonts w:hint="eastAsia" w:ascii="方正仿宋_GB2312" w:hAnsi="方正仿宋_GB2312" w:eastAsia="方正仿宋_GB2312" w:cs="方正仿宋_GB2312"/>
          <w:color w:val="1F2329"/>
          <w:sz w:val="28"/>
          <w:szCs w:val="28"/>
        </w:rPr>
        <w:t>8 月</w:t>
      </w:r>
      <w:r>
        <w:rPr>
          <w:rFonts w:hint="eastAsia" w:ascii="方正仿宋_GB2312" w:hAnsi="方正仿宋_GB2312" w:eastAsia="方正仿宋_GB2312" w:cs="方正仿宋_GB2312"/>
          <w:color w:val="1F2329"/>
          <w:sz w:val="28"/>
          <w:szCs w:val="28"/>
          <w:lang w:val="en-US" w:eastAsia="zh-CN"/>
        </w:rPr>
        <w:t>7</w:t>
      </w:r>
      <w:r>
        <w:rPr>
          <w:rFonts w:hint="eastAsia" w:ascii="方正仿宋_GB2312" w:hAnsi="方正仿宋_GB2312" w:eastAsia="方正仿宋_GB2312" w:cs="方正仿宋_GB2312"/>
          <w:color w:val="1F2329"/>
          <w:sz w:val="28"/>
          <w:szCs w:val="28"/>
        </w:rPr>
        <w:t>日（</w:t>
      </w:r>
      <w:r>
        <w:rPr>
          <w:rFonts w:hint="eastAsia" w:ascii="方正仿宋_GB2312" w:hAnsi="方正仿宋_GB2312" w:eastAsia="方正仿宋_GB2312" w:cs="方正仿宋_GB2312"/>
          <w:color w:val="1F2329"/>
          <w:sz w:val="28"/>
          <w:szCs w:val="28"/>
          <w:lang w:val="en-US" w:eastAsia="zh-CN"/>
        </w:rPr>
        <w:t>暑期，</w:t>
      </w:r>
      <w:r>
        <w:rPr>
          <w:rFonts w:hint="eastAsia" w:ascii="方正仿宋_GB2312" w:hAnsi="方正仿宋_GB2312" w:eastAsia="方正仿宋_GB2312" w:cs="方正仿宋_GB2312"/>
          <w:color w:val="1F2329"/>
          <w:sz w:val="28"/>
          <w:szCs w:val="28"/>
        </w:rPr>
        <w:t>共计</w:t>
      </w:r>
      <w:r>
        <w:rPr>
          <w:rFonts w:hint="eastAsia" w:ascii="方正仿宋_GB2312" w:hAnsi="方正仿宋_GB2312" w:eastAsia="方正仿宋_GB2312" w:cs="方正仿宋_GB2312"/>
          <w:color w:val="1F2329"/>
          <w:sz w:val="28"/>
          <w:szCs w:val="28"/>
          <w:lang w:val="en-US" w:eastAsia="zh-CN"/>
        </w:rPr>
        <w:t>26</w:t>
      </w:r>
      <w:r>
        <w:rPr>
          <w:rFonts w:hint="eastAsia" w:ascii="方正仿宋_GB2312" w:hAnsi="方正仿宋_GB2312" w:eastAsia="方正仿宋_GB2312" w:cs="方正仿宋_GB2312"/>
          <w:color w:val="1F2329"/>
          <w:sz w:val="28"/>
          <w:szCs w:val="28"/>
        </w:rPr>
        <w:t>天，以实际</w:t>
      </w:r>
      <w:r>
        <w:rPr>
          <w:rFonts w:hint="eastAsia" w:ascii="方正仿宋_GB2312" w:hAnsi="方正仿宋_GB2312" w:eastAsia="方正仿宋_GB2312" w:cs="方正仿宋_GB2312"/>
          <w:color w:val="1F2329"/>
          <w:sz w:val="28"/>
          <w:szCs w:val="28"/>
          <w:lang w:val="en-US" w:eastAsia="zh-CN"/>
        </w:rPr>
        <w:t>安排</w:t>
      </w:r>
      <w:r>
        <w:rPr>
          <w:rFonts w:hint="eastAsia" w:ascii="方正仿宋_GB2312" w:hAnsi="方正仿宋_GB2312" w:eastAsia="方正仿宋_GB2312" w:cs="方正仿宋_GB2312"/>
          <w:color w:val="1F2329"/>
          <w:sz w:val="28"/>
          <w:szCs w:val="28"/>
        </w:rPr>
        <w:t>为</w:t>
      </w:r>
      <w:r>
        <w:rPr>
          <w:rFonts w:hint="eastAsia" w:ascii="方正仿宋_GB2312" w:hAnsi="方正仿宋_GB2312" w:eastAsia="方正仿宋_GB2312" w:cs="方正仿宋_GB2312"/>
          <w:color w:val="1F2329"/>
          <w:sz w:val="28"/>
          <w:szCs w:val="28"/>
          <w:lang w:val="en-US" w:eastAsia="zh-CN"/>
        </w:rPr>
        <w:t>准）；</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2" w:firstLineChars="200"/>
        <w:textAlignment w:val="auto"/>
        <w:rPr>
          <w:rFonts w:hint="eastAsia" w:ascii="方正仿宋_GB2312" w:hAnsi="方正仿宋_GB2312" w:eastAsia="方正仿宋_GB2312" w:cs="方正仿宋_GB2312"/>
          <w:color w:val="1F2329"/>
          <w:sz w:val="28"/>
          <w:szCs w:val="28"/>
          <w:lang w:val="en-US" w:eastAsia="zh-CN"/>
        </w:rPr>
      </w:pPr>
      <w:r>
        <w:rPr>
          <w:rFonts w:hint="eastAsia" w:ascii="方正仿宋_GB2312" w:hAnsi="方正仿宋_GB2312" w:eastAsia="方正仿宋_GB2312" w:cs="方正仿宋_GB2312"/>
          <w:b/>
          <w:bCs/>
          <w:color w:val="1F2329"/>
          <w:sz w:val="28"/>
          <w:szCs w:val="28"/>
          <w:lang w:val="en-US" w:eastAsia="zh-CN"/>
        </w:rPr>
        <w:t>3、参加人数：</w:t>
      </w:r>
      <w:r>
        <w:rPr>
          <w:rFonts w:hint="eastAsia" w:ascii="方正仿宋_GB2312" w:hAnsi="方正仿宋_GB2312" w:eastAsia="方正仿宋_GB2312" w:cs="方正仿宋_GB2312"/>
          <w:color w:val="1F2329"/>
          <w:sz w:val="28"/>
          <w:szCs w:val="28"/>
          <w:lang w:val="en-US" w:eastAsia="zh-CN"/>
        </w:rPr>
        <w:t>首期训练营录取学生约55名；</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2" w:firstLineChars="200"/>
        <w:textAlignment w:val="auto"/>
        <w:rPr>
          <w:rFonts w:hint="eastAsia" w:ascii="方正仿宋_GB2312" w:hAnsi="方正仿宋_GB2312" w:eastAsia="方正仿宋_GB2312" w:cs="方正仿宋_GB2312"/>
          <w:b w:val="0"/>
          <w:color w:val="1F2329"/>
          <w:sz w:val="28"/>
          <w:szCs w:val="28"/>
        </w:rPr>
      </w:pPr>
      <w:r>
        <w:rPr>
          <w:rFonts w:hint="eastAsia" w:ascii="方正仿宋_GB2312" w:hAnsi="方正仿宋_GB2312" w:eastAsia="方正仿宋_GB2312" w:cs="方正仿宋_GB2312"/>
          <w:b/>
          <w:bCs/>
          <w:color w:val="1F2329"/>
          <w:sz w:val="28"/>
          <w:szCs w:val="28"/>
          <w:lang w:val="en-US" w:eastAsia="zh-CN"/>
        </w:rPr>
        <w:t>4、活动</w:t>
      </w:r>
      <w:r>
        <w:rPr>
          <w:rStyle w:val="20"/>
          <w:rFonts w:hint="eastAsia" w:ascii="方正仿宋_GB2312" w:hAnsi="方正仿宋_GB2312" w:eastAsia="方正仿宋_GB2312" w:cs="方正仿宋_GB2312"/>
          <w:b/>
          <w:bCs/>
          <w:color w:val="1F2329"/>
          <w:sz w:val="28"/>
          <w:szCs w:val="28"/>
        </w:rPr>
        <w:t>费用</w:t>
      </w:r>
      <w:r>
        <w:rPr>
          <w:rFonts w:hint="eastAsia" w:ascii="方正仿宋_GB2312" w:hAnsi="方正仿宋_GB2312" w:eastAsia="方正仿宋_GB2312" w:cs="方正仿宋_GB2312"/>
          <w:b/>
          <w:bCs/>
          <w:color w:val="1F2329"/>
          <w:sz w:val="28"/>
          <w:szCs w:val="28"/>
        </w:rPr>
        <w:t>：</w:t>
      </w:r>
      <w:r>
        <w:rPr>
          <w:rFonts w:hint="eastAsia" w:ascii="方正仿宋_GB2312" w:hAnsi="方正仿宋_GB2312" w:eastAsia="方正仿宋_GB2312" w:cs="方正仿宋_GB2312"/>
          <w:color w:val="1F2329"/>
          <w:sz w:val="28"/>
          <w:szCs w:val="28"/>
          <w:lang w:val="en-US" w:eastAsia="zh-CN"/>
        </w:rPr>
        <w:t>约人民币</w:t>
      </w:r>
      <w:r>
        <w:rPr>
          <w:rStyle w:val="20"/>
          <w:rFonts w:hint="eastAsia" w:ascii="方正仿宋_GB2312" w:hAnsi="方正仿宋_GB2312" w:eastAsia="方正仿宋_GB2312" w:cs="方正仿宋_GB2312"/>
          <w:b w:val="0"/>
          <w:bCs/>
          <w:color w:val="1F2329"/>
          <w:sz w:val="28"/>
          <w:szCs w:val="28"/>
        </w:rPr>
        <w:t>8</w:t>
      </w:r>
      <w:r>
        <w:rPr>
          <w:rStyle w:val="20"/>
          <w:rFonts w:hint="eastAsia" w:ascii="方正仿宋_GB2312" w:hAnsi="方正仿宋_GB2312" w:eastAsia="方正仿宋_GB2312" w:cs="方正仿宋_GB2312"/>
          <w:b w:val="0"/>
          <w:bCs/>
          <w:color w:val="1F2329"/>
          <w:sz w:val="28"/>
          <w:szCs w:val="28"/>
          <w:lang w:val="en-US" w:eastAsia="zh-CN"/>
        </w:rPr>
        <w:t>500元，</w:t>
      </w:r>
      <w:r>
        <w:rPr>
          <w:rStyle w:val="20"/>
          <w:rFonts w:hint="eastAsia" w:ascii="方正仿宋_GB2312" w:hAnsi="方正仿宋_GB2312" w:eastAsia="方正仿宋_GB2312" w:cs="方正仿宋_GB2312"/>
          <w:b w:val="0"/>
          <w:bCs/>
          <w:color w:val="1F2329"/>
          <w:sz w:val="28"/>
          <w:szCs w:val="28"/>
        </w:rPr>
        <w:t>含</w:t>
      </w:r>
      <w:r>
        <w:rPr>
          <w:rFonts w:hint="eastAsia" w:ascii="方正仿宋_GB2312" w:hAnsi="方正仿宋_GB2312" w:eastAsia="方正仿宋_GB2312" w:cs="方正仿宋_GB2312"/>
          <w:color w:val="1F2329"/>
          <w:sz w:val="28"/>
          <w:szCs w:val="28"/>
        </w:rPr>
        <w:t>课程学习费、住宿费</w:t>
      </w:r>
      <w:r>
        <w:rPr>
          <w:rFonts w:hint="eastAsia" w:ascii="方正仿宋_GB2312" w:hAnsi="方正仿宋_GB2312" w:eastAsia="方正仿宋_GB2312" w:cs="方正仿宋_GB2312"/>
          <w:color w:val="1F2329"/>
          <w:sz w:val="28"/>
          <w:szCs w:val="28"/>
          <w:lang w:eastAsia="zh-CN"/>
        </w:rPr>
        <w:t>（</w:t>
      </w:r>
      <w:r>
        <w:rPr>
          <w:rFonts w:hint="eastAsia" w:ascii="方正仿宋_GB2312" w:hAnsi="方正仿宋_GB2312" w:eastAsia="方正仿宋_GB2312" w:cs="方正仿宋_GB2312"/>
          <w:color w:val="1F2329"/>
          <w:sz w:val="28"/>
          <w:szCs w:val="28"/>
          <w:lang w:val="en-US" w:eastAsia="zh-CN"/>
        </w:rPr>
        <w:t>含早餐</w:t>
      </w:r>
      <w:r>
        <w:rPr>
          <w:rFonts w:hint="eastAsia" w:ascii="方正仿宋_GB2312" w:hAnsi="方正仿宋_GB2312" w:eastAsia="方正仿宋_GB2312" w:cs="方正仿宋_GB2312"/>
          <w:color w:val="1F2329"/>
          <w:sz w:val="28"/>
          <w:szCs w:val="28"/>
          <w:lang w:eastAsia="zh-CN"/>
        </w:rPr>
        <w:t>）</w:t>
      </w:r>
      <w:r>
        <w:rPr>
          <w:rFonts w:hint="eastAsia" w:ascii="方正仿宋_GB2312" w:hAnsi="方正仿宋_GB2312" w:eastAsia="方正仿宋_GB2312" w:cs="方正仿宋_GB2312"/>
          <w:color w:val="1F2329"/>
          <w:sz w:val="28"/>
          <w:szCs w:val="28"/>
        </w:rPr>
        <w:t>、境外</w:t>
      </w:r>
      <w:r>
        <w:rPr>
          <w:rFonts w:hint="eastAsia" w:ascii="方正仿宋_GB2312" w:hAnsi="方正仿宋_GB2312" w:eastAsia="方正仿宋_GB2312" w:cs="方正仿宋_GB2312"/>
          <w:color w:val="1F2329"/>
          <w:sz w:val="28"/>
          <w:szCs w:val="28"/>
          <w:lang w:val="en-US" w:eastAsia="zh-CN"/>
        </w:rPr>
        <w:t>保险</w:t>
      </w:r>
      <w:r>
        <w:rPr>
          <w:rFonts w:hint="eastAsia" w:ascii="方正仿宋_GB2312" w:hAnsi="方正仿宋_GB2312" w:eastAsia="方正仿宋_GB2312" w:cs="方正仿宋_GB2312"/>
          <w:color w:val="1F2329"/>
          <w:sz w:val="28"/>
          <w:szCs w:val="28"/>
        </w:rPr>
        <w:t>费、景点门票、当地交通费、部分文化参访期间餐费、项目杂费等</w:t>
      </w:r>
      <w:r>
        <w:rPr>
          <w:rFonts w:hint="eastAsia" w:ascii="方正仿宋_GB2312" w:hAnsi="方正仿宋_GB2312" w:eastAsia="方正仿宋_GB2312" w:cs="方正仿宋_GB2312"/>
          <w:color w:val="1F2329"/>
          <w:sz w:val="28"/>
          <w:szCs w:val="28"/>
          <w:lang w:eastAsia="zh-CN"/>
        </w:rPr>
        <w:t>，</w:t>
      </w:r>
      <w:r>
        <w:rPr>
          <w:rFonts w:hint="eastAsia" w:ascii="方正仿宋_GB2312" w:hAnsi="方正仿宋_GB2312" w:eastAsia="方正仿宋_GB2312" w:cs="方正仿宋_GB2312"/>
          <w:color w:val="1F2329"/>
          <w:sz w:val="28"/>
          <w:szCs w:val="28"/>
          <w:lang w:val="en-US" w:eastAsia="zh-CN"/>
        </w:rPr>
        <w:t>不含</w:t>
      </w:r>
      <w:r>
        <w:rPr>
          <w:rFonts w:hint="eastAsia" w:ascii="方正仿宋_GB2312" w:hAnsi="方正仿宋_GB2312" w:eastAsia="方正仿宋_GB2312" w:cs="方正仿宋_GB2312"/>
          <w:color w:val="1F2329"/>
          <w:sz w:val="28"/>
          <w:szCs w:val="28"/>
        </w:rPr>
        <w:t>国际往返机票、个人消费</w:t>
      </w:r>
      <w:r>
        <w:rPr>
          <w:rFonts w:hint="eastAsia" w:ascii="方正仿宋_GB2312" w:hAnsi="方正仿宋_GB2312" w:eastAsia="方正仿宋_GB2312" w:cs="方正仿宋_GB2312"/>
          <w:color w:val="1F2329"/>
          <w:sz w:val="28"/>
          <w:szCs w:val="28"/>
          <w:lang w:val="en-US" w:eastAsia="zh-CN"/>
        </w:rPr>
        <w:t>等</w:t>
      </w:r>
      <w:r>
        <w:rPr>
          <w:rFonts w:hint="eastAsia" w:ascii="方正仿宋_GB2312" w:hAnsi="方正仿宋_GB2312" w:eastAsia="方正仿宋_GB2312" w:cs="方正仿宋_GB2312"/>
          <w:color w:val="1F2329"/>
          <w:sz w:val="28"/>
          <w:szCs w:val="28"/>
        </w:rPr>
        <w:t>。</w:t>
      </w:r>
    </w:p>
    <w:p>
      <w:pPr>
        <w:pStyle w:val="2"/>
        <w:keepNext w:val="0"/>
        <w:keepLines w:val="0"/>
        <w:pageBreakBefore w:val="0"/>
        <w:widowControl/>
        <w:numPr>
          <w:ilvl w:val="0"/>
          <w:numId w:val="0"/>
        </w:numPr>
        <w:kinsoku/>
        <w:wordWrap/>
        <w:overflowPunct/>
        <w:topLinePunct w:val="0"/>
        <w:autoSpaceDE/>
        <w:autoSpaceDN/>
        <w:bidi w:val="0"/>
        <w:snapToGrid/>
        <w:spacing w:before="0" w:line="52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二、活动亮点</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2" w:firstLineChars="200"/>
        <w:textAlignment w:val="auto"/>
        <w:rPr>
          <w:rFonts w:hint="eastAsia" w:ascii="方正仿宋_GB2312" w:hAnsi="方正仿宋_GB2312" w:eastAsia="方正仿宋_GB2312" w:cs="方正仿宋_GB2312"/>
          <w:b w:val="0"/>
          <w:bCs/>
          <w:color w:val="1F2329"/>
          <w:sz w:val="28"/>
          <w:szCs w:val="28"/>
        </w:rPr>
      </w:pPr>
      <w:r>
        <w:rPr>
          <w:rStyle w:val="20"/>
          <w:rFonts w:hint="eastAsia" w:ascii="方正仿宋_GB2312" w:hAnsi="方正仿宋_GB2312" w:eastAsia="方正仿宋_GB2312" w:cs="方正仿宋_GB2312"/>
          <w:b/>
          <w:bCs w:val="0"/>
          <w:color w:val="1F2329"/>
          <w:sz w:val="28"/>
          <w:szCs w:val="28"/>
          <w:lang w:val="en-US" w:eastAsia="zh-CN"/>
        </w:rPr>
        <w:t>1、课程</w:t>
      </w:r>
      <w:r>
        <w:rPr>
          <w:rStyle w:val="20"/>
          <w:rFonts w:hint="eastAsia" w:ascii="方正仿宋_GB2312" w:hAnsi="方正仿宋_GB2312" w:eastAsia="方正仿宋_GB2312" w:cs="方正仿宋_GB2312"/>
          <w:b/>
          <w:bCs w:val="0"/>
          <w:color w:val="1F2329"/>
          <w:sz w:val="28"/>
          <w:szCs w:val="28"/>
        </w:rPr>
        <w:t>学习</w:t>
      </w:r>
      <w:r>
        <w:rPr>
          <w:rStyle w:val="20"/>
          <w:rFonts w:hint="eastAsia" w:ascii="方正仿宋_GB2312" w:hAnsi="方正仿宋_GB2312" w:eastAsia="方正仿宋_GB2312" w:cs="方正仿宋_GB2312"/>
          <w:b/>
          <w:bCs w:val="0"/>
          <w:color w:val="1F2329"/>
          <w:sz w:val="28"/>
          <w:szCs w:val="28"/>
          <w:lang w:val="en-US" w:eastAsia="zh-CN"/>
        </w:rPr>
        <w:t>+</w:t>
      </w:r>
      <w:r>
        <w:rPr>
          <w:rStyle w:val="20"/>
          <w:rFonts w:hint="eastAsia" w:ascii="方正仿宋_GB2312" w:hAnsi="方正仿宋_GB2312" w:eastAsia="方正仿宋_GB2312" w:cs="方正仿宋_GB2312"/>
          <w:b/>
          <w:bCs w:val="0"/>
          <w:color w:val="1F2329"/>
          <w:sz w:val="28"/>
          <w:szCs w:val="28"/>
        </w:rPr>
        <w:t>文化体验：</w:t>
      </w:r>
      <w:r>
        <w:rPr>
          <w:rStyle w:val="20"/>
          <w:rFonts w:hint="eastAsia" w:ascii="方正仿宋_GB2312" w:hAnsi="方正仿宋_GB2312" w:eastAsia="方正仿宋_GB2312" w:cs="方正仿宋_GB2312"/>
          <w:b w:val="0"/>
          <w:bCs/>
          <w:color w:val="1F2329"/>
          <w:sz w:val="28"/>
          <w:szCs w:val="28"/>
          <w:lang w:val="en-US" w:eastAsia="zh-CN"/>
        </w:rPr>
        <w:t>开展一系列课程和交流学习，</w:t>
      </w:r>
      <w:r>
        <w:rPr>
          <w:rFonts w:hint="eastAsia" w:ascii="方正仿宋_GB2312" w:hAnsi="方正仿宋_GB2312" w:eastAsia="方正仿宋_GB2312" w:cs="方正仿宋_GB2312"/>
          <w:b w:val="0"/>
          <w:bCs/>
          <w:color w:val="1F2329"/>
          <w:sz w:val="28"/>
          <w:szCs w:val="28"/>
          <w:lang w:val="en-US" w:eastAsia="zh-CN"/>
        </w:rPr>
        <w:t>并</w:t>
      </w:r>
      <w:r>
        <w:rPr>
          <w:rFonts w:hint="eastAsia" w:ascii="方正仿宋_GB2312" w:hAnsi="方正仿宋_GB2312" w:eastAsia="方正仿宋_GB2312" w:cs="方正仿宋_GB2312"/>
          <w:b w:val="0"/>
          <w:bCs/>
          <w:color w:val="1F2329"/>
          <w:sz w:val="28"/>
          <w:szCs w:val="28"/>
        </w:rPr>
        <w:t>开展热带水果园体验、格兰岛海岛研学、水上市场考察等实地研学。</w:t>
      </w:r>
      <w:r>
        <w:rPr>
          <w:rFonts w:hint="eastAsia" w:ascii="方正仿宋_GB2312" w:hAnsi="方正仿宋_GB2312" w:eastAsia="方正仿宋_GB2312" w:cs="方正仿宋_GB2312"/>
          <w:b w:val="0"/>
          <w:bCs/>
          <w:color w:val="1F2329"/>
          <w:sz w:val="28"/>
          <w:szCs w:val="28"/>
          <w:lang w:val="en-US" w:eastAsia="zh-CN"/>
        </w:rPr>
        <w:t>同时</w:t>
      </w:r>
      <w:r>
        <w:rPr>
          <w:rStyle w:val="20"/>
          <w:rFonts w:hint="eastAsia" w:ascii="方正仿宋_GB2312" w:hAnsi="方正仿宋_GB2312" w:eastAsia="方正仿宋_GB2312" w:cs="方正仿宋_GB2312"/>
          <w:b w:val="0"/>
          <w:bCs/>
          <w:color w:val="1F2329"/>
          <w:sz w:val="28"/>
          <w:szCs w:val="28"/>
          <w:lang w:val="en-US" w:eastAsia="zh-CN"/>
        </w:rPr>
        <w:t>开展</w:t>
      </w:r>
      <w:r>
        <w:rPr>
          <w:rStyle w:val="20"/>
          <w:rFonts w:hint="eastAsia" w:ascii="方正仿宋_GB2312" w:hAnsi="方正仿宋_GB2312" w:eastAsia="方正仿宋_GB2312" w:cs="方正仿宋_GB2312"/>
          <w:b w:val="0"/>
          <w:bCs/>
          <w:color w:val="1F2329"/>
          <w:sz w:val="28"/>
          <w:szCs w:val="28"/>
        </w:rPr>
        <w:t>经典文化地标参访：</w:t>
      </w:r>
      <w:r>
        <w:rPr>
          <w:rFonts w:hint="eastAsia" w:ascii="方正仿宋_GB2312" w:hAnsi="方正仿宋_GB2312" w:eastAsia="方正仿宋_GB2312" w:cs="方正仿宋_GB2312"/>
          <w:b w:val="0"/>
          <w:bCs/>
          <w:color w:val="1F2329"/>
          <w:sz w:val="28"/>
          <w:szCs w:val="28"/>
        </w:rPr>
        <w:t>走进大皇宫、玉佛寺、大城王朝遗址、邦巴因王宫、太平洋观景塔等，深度感受泰国历史与艺术风貌。</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2" w:firstLineChars="200"/>
        <w:textAlignment w:val="auto"/>
        <w:rPr>
          <w:rFonts w:hint="eastAsia" w:ascii="方正仿宋_GB2312" w:hAnsi="方正仿宋_GB2312" w:eastAsia="方正仿宋_GB2312" w:cs="方正仿宋_GB2312"/>
          <w:b w:val="0"/>
          <w:bCs/>
          <w:color w:val="1F2329"/>
          <w:sz w:val="28"/>
          <w:szCs w:val="28"/>
        </w:rPr>
      </w:pPr>
      <w:r>
        <w:rPr>
          <w:rFonts w:hint="eastAsia" w:ascii="方正仿宋_GB2312" w:hAnsi="方正仿宋_GB2312" w:eastAsia="方正仿宋_GB2312" w:cs="方正仿宋_GB2312"/>
          <w:b/>
          <w:bCs w:val="0"/>
          <w:color w:val="1F2329"/>
          <w:sz w:val="28"/>
          <w:szCs w:val="28"/>
          <w:lang w:val="en-US" w:eastAsia="zh-CN"/>
        </w:rPr>
        <w:t>2、</w:t>
      </w:r>
      <w:r>
        <w:rPr>
          <w:rFonts w:hint="eastAsia" w:ascii="方正仿宋_GB2312" w:hAnsi="方正仿宋_GB2312" w:eastAsia="方正仿宋_GB2312" w:cs="方正仿宋_GB2312"/>
          <w:b/>
          <w:bCs w:val="0"/>
          <w:color w:val="1F2329"/>
          <w:sz w:val="28"/>
          <w:szCs w:val="28"/>
        </w:rPr>
        <w:t>名校交流</w:t>
      </w:r>
      <w:r>
        <w:rPr>
          <w:rFonts w:hint="eastAsia" w:ascii="方正仿宋_GB2312" w:hAnsi="方正仿宋_GB2312" w:eastAsia="方正仿宋_GB2312" w:cs="方正仿宋_GB2312"/>
          <w:b/>
          <w:bCs w:val="0"/>
          <w:color w:val="1F2329"/>
          <w:sz w:val="28"/>
          <w:szCs w:val="28"/>
          <w:lang w:val="en-US" w:eastAsia="zh-CN"/>
        </w:rPr>
        <w:t>+收获双证</w:t>
      </w:r>
      <w:r>
        <w:rPr>
          <w:rFonts w:hint="eastAsia" w:ascii="方正仿宋_GB2312" w:hAnsi="方正仿宋_GB2312" w:eastAsia="方正仿宋_GB2312" w:cs="方正仿宋_GB2312"/>
          <w:b/>
          <w:bCs w:val="0"/>
          <w:color w:val="1F2329"/>
          <w:sz w:val="28"/>
          <w:szCs w:val="28"/>
        </w:rPr>
        <w:t>：</w:t>
      </w:r>
      <w:r>
        <w:rPr>
          <w:rFonts w:hint="eastAsia" w:ascii="方正仿宋_GB2312" w:hAnsi="方正仿宋_GB2312" w:eastAsia="方正仿宋_GB2312" w:cs="方正仿宋_GB2312"/>
          <w:b w:val="0"/>
          <w:bCs/>
          <w:color w:val="1F2329"/>
          <w:sz w:val="28"/>
          <w:szCs w:val="28"/>
          <w:lang w:val="en-US" w:eastAsia="zh-CN"/>
        </w:rPr>
        <w:t>参与学生将获得湖州学院首期“全球课堂·白鹭出海”大学生英才训练营录取通知书。顺利完成学业的学生还将由泰国暹罗大学</w:t>
      </w:r>
      <w:r>
        <w:rPr>
          <w:rFonts w:hint="eastAsia" w:ascii="方正仿宋_GB2312" w:hAnsi="方正仿宋_GB2312" w:eastAsia="方正仿宋_GB2312" w:cs="方正仿宋_GB2312"/>
          <w:b w:val="0"/>
          <w:bCs/>
          <w:color w:val="1F2329"/>
          <w:sz w:val="28"/>
          <w:szCs w:val="28"/>
        </w:rPr>
        <w:t>颁发官方结业证书，丰富个人升学与就业</w:t>
      </w:r>
      <w:r>
        <w:rPr>
          <w:rFonts w:hint="eastAsia" w:ascii="方正仿宋_GB2312" w:hAnsi="方正仿宋_GB2312" w:eastAsia="方正仿宋_GB2312" w:cs="方正仿宋_GB2312"/>
          <w:b w:val="0"/>
          <w:bCs/>
          <w:color w:val="1F2329"/>
          <w:sz w:val="28"/>
          <w:szCs w:val="28"/>
          <w:lang w:val="en-US" w:eastAsia="zh-CN"/>
        </w:rPr>
        <w:t>经历</w:t>
      </w:r>
      <w:r>
        <w:rPr>
          <w:rFonts w:hint="eastAsia" w:ascii="方正仿宋_GB2312" w:hAnsi="方正仿宋_GB2312" w:eastAsia="方正仿宋_GB2312" w:cs="方正仿宋_GB2312"/>
          <w:b w:val="0"/>
          <w:bCs/>
          <w:color w:val="1F2329"/>
          <w:sz w:val="28"/>
          <w:szCs w:val="28"/>
        </w:rPr>
        <w:t>。</w:t>
      </w:r>
    </w:p>
    <w:p>
      <w:pPr>
        <w:keepNext w:val="0"/>
        <w:keepLines w:val="0"/>
        <w:pageBreakBefore w:val="0"/>
        <w:widowControl/>
        <w:suppressLineNumbers w:val="0"/>
        <w:kinsoku/>
        <w:wordWrap/>
        <w:overflowPunct/>
        <w:topLinePunct w:val="0"/>
        <w:autoSpaceDE/>
        <w:autoSpaceDN/>
        <w:bidi w:val="0"/>
        <w:snapToGrid/>
        <w:spacing w:line="520" w:lineRule="exact"/>
        <w:ind w:firstLine="562" w:firstLineChars="200"/>
        <w:jc w:val="left"/>
        <w:textAlignment w:val="auto"/>
        <w:rPr>
          <w:rFonts w:hint="eastAsia"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bCs w:val="0"/>
          <w:color w:val="1F2329"/>
          <w:sz w:val="28"/>
          <w:szCs w:val="28"/>
          <w:lang w:val="en-US" w:eastAsia="zh-CN"/>
        </w:rPr>
        <w:t>3、学分授予+经费资助：</w:t>
      </w:r>
      <w:r>
        <w:rPr>
          <w:rFonts w:hint="eastAsia" w:ascii="方正仿宋_GB2312" w:hAnsi="方正仿宋_GB2312" w:eastAsia="方正仿宋_GB2312" w:cs="方正仿宋_GB2312"/>
          <w:b w:val="0"/>
          <w:bCs/>
          <w:color w:val="1F2329"/>
          <w:sz w:val="28"/>
          <w:szCs w:val="28"/>
          <w:lang w:val="en-US" w:eastAsia="zh-CN"/>
        </w:rPr>
        <w:t>顺利完成学业后，每位同学将获得3个课外学分，同时获得学校首期“全球课堂·白鹭出海”大学生英才训练营专项资助10000元（根据《湖州学院学生出国（境）交流学习资助办法（试行）》进行申请）。</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2" w:firstLineChars="200"/>
        <w:textAlignment w:val="auto"/>
        <w:rPr>
          <w:rFonts w:hint="eastAsia"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bCs w:val="0"/>
          <w:color w:val="1F2329"/>
          <w:sz w:val="28"/>
          <w:szCs w:val="28"/>
          <w:lang w:val="en-US" w:eastAsia="zh-CN"/>
        </w:rPr>
        <w:t>4、安全保障+全程教育：</w:t>
      </w:r>
      <w:r>
        <w:rPr>
          <w:rFonts w:hint="eastAsia" w:ascii="方正仿宋_GB2312" w:hAnsi="方正仿宋_GB2312" w:eastAsia="方正仿宋_GB2312" w:cs="方正仿宋_GB2312"/>
          <w:b w:val="0"/>
          <w:bCs/>
          <w:color w:val="1F2329"/>
          <w:sz w:val="28"/>
          <w:szCs w:val="28"/>
          <w:lang w:val="en-US" w:eastAsia="zh-CN"/>
        </w:rPr>
        <w:t>我校将安排带队教师全程带队进行管理，泰方将安排带队老师和师生志愿者全程参与活动。在国外期间，将为每一个学生购买境外保险。训练营开营前，将组织专题行前教育；活动结束返校后，将开展总结教育。</w:t>
      </w:r>
    </w:p>
    <w:p>
      <w:pPr>
        <w:pStyle w:val="2"/>
        <w:keepNext w:val="0"/>
        <w:keepLines w:val="0"/>
        <w:pageBreakBefore w:val="0"/>
        <w:widowControl/>
        <w:numPr>
          <w:ilvl w:val="0"/>
          <w:numId w:val="0"/>
        </w:numPr>
        <w:kinsoku/>
        <w:wordWrap/>
        <w:overflowPunct/>
        <w:topLinePunct w:val="0"/>
        <w:autoSpaceDE/>
        <w:autoSpaceDN/>
        <w:bidi w:val="0"/>
        <w:snapToGrid/>
        <w:spacing w:before="0" w:line="52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三、报名条件</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color w:val="1F2329"/>
          <w:sz w:val="28"/>
          <w:szCs w:val="28"/>
          <w:lang w:eastAsia="zh-CN"/>
        </w:rPr>
      </w:pPr>
      <w:r>
        <w:rPr>
          <w:rFonts w:hint="eastAsia" w:ascii="方正仿宋_GB2312" w:hAnsi="方正仿宋_GB2312" w:eastAsia="方正仿宋_GB2312" w:cs="方正仿宋_GB2312"/>
          <w:color w:val="1F2329"/>
          <w:sz w:val="28"/>
          <w:szCs w:val="28"/>
          <w:lang w:val="en-US" w:eastAsia="zh-CN"/>
        </w:rPr>
        <w:t>1、2023级—2025级</w:t>
      </w:r>
      <w:r>
        <w:rPr>
          <w:rFonts w:hint="eastAsia" w:ascii="方正仿宋_GB2312" w:hAnsi="方正仿宋_GB2312" w:eastAsia="方正仿宋_GB2312" w:cs="方正仿宋_GB2312"/>
          <w:color w:val="1F2329"/>
          <w:sz w:val="28"/>
          <w:szCs w:val="28"/>
        </w:rPr>
        <w:t>全日制在校</w:t>
      </w:r>
      <w:r>
        <w:rPr>
          <w:rFonts w:hint="eastAsia" w:ascii="方正仿宋_GB2312" w:hAnsi="方正仿宋_GB2312" w:eastAsia="方正仿宋_GB2312" w:cs="方正仿宋_GB2312"/>
          <w:color w:val="1F2329"/>
          <w:sz w:val="28"/>
          <w:szCs w:val="28"/>
          <w:lang w:val="en-US" w:eastAsia="zh-CN"/>
        </w:rPr>
        <w:t>学</w:t>
      </w:r>
      <w:r>
        <w:rPr>
          <w:rFonts w:hint="eastAsia" w:ascii="方正仿宋_GB2312" w:hAnsi="方正仿宋_GB2312" w:eastAsia="方正仿宋_GB2312" w:cs="方正仿宋_GB2312"/>
          <w:color w:val="1F2329"/>
          <w:sz w:val="28"/>
          <w:szCs w:val="28"/>
        </w:rPr>
        <w:t>生</w:t>
      </w:r>
      <w:r>
        <w:rPr>
          <w:rFonts w:hint="eastAsia" w:ascii="方正仿宋_GB2312" w:hAnsi="方正仿宋_GB2312" w:eastAsia="方正仿宋_GB2312" w:cs="方正仿宋_GB2312"/>
          <w:color w:val="1F2329"/>
          <w:sz w:val="28"/>
          <w:szCs w:val="28"/>
          <w:lang w:eastAsia="zh-CN"/>
        </w:rPr>
        <w:t>；</w:t>
      </w:r>
    </w:p>
    <w:p>
      <w:pPr>
        <w:pStyle w:val="11"/>
        <w:keepNext w:val="0"/>
        <w:keepLines w:val="0"/>
        <w:pageBreakBefore w:val="0"/>
        <w:widowControl/>
        <w:numPr>
          <w:ilvl w:val="0"/>
          <w:numId w:val="1"/>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color w:val="1F2329"/>
          <w:sz w:val="28"/>
          <w:szCs w:val="28"/>
        </w:rPr>
      </w:pPr>
      <w:r>
        <w:rPr>
          <w:rFonts w:hint="eastAsia" w:ascii="方正仿宋_GB2312" w:hAnsi="方正仿宋_GB2312" w:eastAsia="方正仿宋_GB2312" w:cs="方正仿宋_GB2312"/>
          <w:color w:val="1F2329"/>
          <w:sz w:val="28"/>
          <w:szCs w:val="28"/>
        </w:rPr>
        <w:t>热爱祖国，遵纪守法，品行端正，无违纪记录</w:t>
      </w:r>
      <w:r>
        <w:rPr>
          <w:rFonts w:hint="eastAsia" w:ascii="方正仿宋_GB2312" w:hAnsi="方正仿宋_GB2312" w:eastAsia="方正仿宋_GB2312" w:cs="方正仿宋_GB2312"/>
          <w:color w:val="1F2329"/>
          <w:sz w:val="28"/>
          <w:szCs w:val="28"/>
          <w:lang w:eastAsia="zh-CN"/>
        </w:rPr>
        <w:t>。</w:t>
      </w:r>
      <w:r>
        <w:rPr>
          <w:rFonts w:hint="eastAsia" w:ascii="方正仿宋_GB2312" w:hAnsi="方正仿宋_GB2312" w:eastAsia="方正仿宋_GB2312" w:cs="方正仿宋_GB2312"/>
          <w:color w:val="1F2329"/>
          <w:sz w:val="28"/>
          <w:szCs w:val="28"/>
          <w:lang w:val="en-US" w:eastAsia="zh-CN"/>
        </w:rPr>
        <w:t>需提前准备好个人有效护照；</w:t>
      </w:r>
    </w:p>
    <w:p>
      <w:pPr>
        <w:pStyle w:val="11"/>
        <w:keepNext w:val="0"/>
        <w:keepLines w:val="0"/>
        <w:pageBreakBefore w:val="0"/>
        <w:widowControl/>
        <w:numPr>
          <w:ilvl w:val="0"/>
          <w:numId w:val="1"/>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color w:val="1F2329"/>
          <w:sz w:val="28"/>
          <w:szCs w:val="28"/>
        </w:rPr>
      </w:pPr>
      <w:r>
        <w:rPr>
          <w:rFonts w:hint="eastAsia" w:ascii="方正仿宋_GB2312" w:hAnsi="方正仿宋_GB2312" w:eastAsia="方正仿宋_GB2312" w:cs="方正仿宋_GB2312"/>
          <w:color w:val="1F2329"/>
          <w:sz w:val="28"/>
          <w:szCs w:val="28"/>
          <w:lang w:val="en-US" w:eastAsia="zh-CN"/>
        </w:rPr>
        <w:t>学业成绩良好，平均学分绩点原则上需2.8以上，具备一定的外语沟通能力；</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leftChars="0" w:firstLine="560" w:firstLineChars="200"/>
        <w:textAlignment w:val="auto"/>
        <w:rPr>
          <w:rFonts w:hint="eastAsia" w:ascii="方正仿宋_GB2312" w:hAnsi="方正仿宋_GB2312" w:eastAsia="方正仿宋_GB2312" w:cs="方正仿宋_GB2312"/>
          <w:color w:val="1F2329"/>
          <w:sz w:val="28"/>
          <w:szCs w:val="28"/>
        </w:rPr>
      </w:pPr>
      <w:r>
        <w:rPr>
          <w:rFonts w:hint="eastAsia" w:ascii="方正仿宋_GB2312" w:hAnsi="方正仿宋_GB2312" w:eastAsia="方正仿宋_GB2312" w:cs="方正仿宋_GB2312"/>
          <w:color w:val="1F2329"/>
          <w:sz w:val="28"/>
          <w:szCs w:val="28"/>
          <w:lang w:val="en-US" w:eastAsia="zh-CN"/>
        </w:rPr>
        <w:t>4、</w:t>
      </w:r>
      <w:r>
        <w:rPr>
          <w:rFonts w:hint="eastAsia" w:ascii="方正仿宋_GB2312" w:hAnsi="方正仿宋_GB2312" w:eastAsia="方正仿宋_GB2312" w:cs="方正仿宋_GB2312"/>
          <w:color w:val="1F2329"/>
          <w:sz w:val="28"/>
          <w:szCs w:val="28"/>
        </w:rPr>
        <w:t>身心健康，具备独立生活能力和良好的团队协作意识</w:t>
      </w:r>
      <w:r>
        <w:rPr>
          <w:rFonts w:hint="eastAsia" w:ascii="方正仿宋_GB2312" w:hAnsi="方正仿宋_GB2312" w:eastAsia="方正仿宋_GB2312" w:cs="方正仿宋_GB2312"/>
          <w:color w:val="1F2329"/>
          <w:sz w:val="28"/>
          <w:szCs w:val="28"/>
          <w:lang w:eastAsia="zh-CN"/>
        </w:rPr>
        <w:t>，</w:t>
      </w:r>
      <w:r>
        <w:rPr>
          <w:rFonts w:hint="eastAsia" w:ascii="方正仿宋_GB2312" w:hAnsi="方正仿宋_GB2312" w:eastAsia="方正仿宋_GB2312" w:cs="方正仿宋_GB2312"/>
          <w:color w:val="1F2329"/>
          <w:sz w:val="28"/>
          <w:szCs w:val="28"/>
          <w:lang w:val="en-US" w:eastAsia="zh-CN"/>
        </w:rPr>
        <w:t>在外服从管理</w:t>
      </w:r>
      <w:r>
        <w:rPr>
          <w:rFonts w:hint="eastAsia" w:ascii="方正仿宋_GB2312" w:hAnsi="方正仿宋_GB2312" w:eastAsia="方正仿宋_GB2312" w:cs="方正仿宋_GB2312"/>
          <w:color w:val="1F2329"/>
          <w:sz w:val="28"/>
          <w:szCs w:val="28"/>
        </w:rPr>
        <w:t>；</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leftChars="0" w:firstLine="560" w:firstLineChars="200"/>
        <w:textAlignment w:val="auto"/>
        <w:rPr>
          <w:rFonts w:hint="default" w:ascii="方正仿宋_GB2312" w:hAnsi="方正仿宋_GB2312" w:eastAsia="方正仿宋_GB2312" w:cs="方正仿宋_GB2312"/>
          <w:color w:val="1F2329"/>
          <w:sz w:val="28"/>
          <w:szCs w:val="28"/>
          <w:lang w:val="en-US" w:eastAsia="zh-CN"/>
        </w:rPr>
      </w:pPr>
      <w:r>
        <w:rPr>
          <w:rFonts w:hint="eastAsia" w:ascii="方正仿宋_GB2312" w:hAnsi="方正仿宋_GB2312" w:eastAsia="方正仿宋_GB2312" w:cs="方正仿宋_GB2312"/>
          <w:color w:val="1F2329"/>
          <w:sz w:val="28"/>
          <w:szCs w:val="28"/>
          <w:lang w:val="en-US" w:eastAsia="zh-CN"/>
        </w:rPr>
        <w:t>5、各学院可根据工作实际和学科专业特点自行开展选拔工作。</w:t>
      </w:r>
    </w:p>
    <w:p>
      <w:pPr>
        <w:pStyle w:val="2"/>
        <w:keepNext w:val="0"/>
        <w:keepLines w:val="0"/>
        <w:pageBreakBefore w:val="0"/>
        <w:widowControl/>
        <w:numPr>
          <w:ilvl w:val="0"/>
          <w:numId w:val="0"/>
        </w:numPr>
        <w:kinsoku/>
        <w:wordWrap/>
        <w:overflowPunct/>
        <w:topLinePunct w:val="0"/>
        <w:autoSpaceDE/>
        <w:autoSpaceDN/>
        <w:bidi w:val="0"/>
        <w:snapToGrid/>
        <w:spacing w:before="0" w:line="52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四、时间安排</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default"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val="0"/>
          <w:bCs/>
          <w:color w:val="1F2329"/>
          <w:sz w:val="28"/>
          <w:szCs w:val="28"/>
          <w:lang w:val="en-US" w:eastAsia="zh-CN"/>
        </w:rPr>
        <w:t>1、4月30日前，各学院完成项目宣传和学生招生选拔工作，按分配名额将预录取资料（学生申请表、学院汇总表）交至学工部吴艳老师处。咨询：国际交流合作处吴老师，12号行政楼508室，19857229597。</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val="0"/>
          <w:bCs/>
          <w:color w:val="1F2329"/>
          <w:sz w:val="28"/>
          <w:szCs w:val="28"/>
          <w:lang w:val="en-US" w:eastAsia="zh-CN"/>
        </w:rPr>
        <w:t>2、5月9日前，国际交流合作处会同学工部、教务处对预录取名单进行审核，对正式录取名单进行公示。</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val="0"/>
          <w:bCs/>
          <w:color w:val="1F2329"/>
          <w:sz w:val="28"/>
          <w:szCs w:val="28"/>
          <w:lang w:val="en-US" w:eastAsia="zh-CN"/>
        </w:rPr>
        <w:t>3、5月中下旬，录取学生与学校签订出国（境）交流项目协议书等，缴纳相关费用。</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val="0"/>
          <w:bCs/>
          <w:color w:val="1F2329"/>
          <w:sz w:val="28"/>
          <w:szCs w:val="28"/>
          <w:lang w:val="en-US" w:eastAsia="zh-CN"/>
        </w:rPr>
        <w:t>4、6月—7月上旬：学校将与泰国暹罗大学联合开展首期“全球课堂·白鹭出海”大学生英才训练营行前教育。训练营全体成员开展系列团队活动。</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val="0"/>
          <w:bCs/>
          <w:color w:val="1F2329"/>
          <w:sz w:val="28"/>
          <w:szCs w:val="28"/>
          <w:lang w:val="en-US" w:eastAsia="zh-CN"/>
        </w:rPr>
        <w:t>5、7月13日—8 月7日：举行首期训练营出征仪式，全体学员在泰国开展学习培训。</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b/>
          <w:bCs/>
          <w:i w:val="0"/>
          <w:iCs w:val="0"/>
          <w:caps w:val="0"/>
          <w:color w:val="000000"/>
          <w:spacing w:val="0"/>
          <w:kern w:val="0"/>
          <w:sz w:val="28"/>
          <w:szCs w:val="28"/>
          <w:lang w:val="en-US" w:eastAsia="zh-CN" w:bidi="ar"/>
        </w:rPr>
      </w:pPr>
      <w:r>
        <w:rPr>
          <w:rFonts w:hint="eastAsia" w:ascii="方正仿宋_GB2312" w:hAnsi="方正仿宋_GB2312" w:eastAsia="方正仿宋_GB2312" w:cs="方正仿宋_GB2312"/>
          <w:b w:val="0"/>
          <w:bCs/>
          <w:color w:val="1F2329"/>
          <w:sz w:val="28"/>
          <w:szCs w:val="28"/>
          <w:lang w:val="en-US" w:eastAsia="zh-CN"/>
        </w:rPr>
        <w:t>7、8月中下旬—9月初：举行训练营总结大会。</w:t>
      </w:r>
    </w:p>
    <w:p>
      <w:pPr>
        <w:pStyle w:val="2"/>
        <w:keepNext w:val="0"/>
        <w:keepLines w:val="0"/>
        <w:pageBreakBefore w:val="0"/>
        <w:widowControl/>
        <w:numPr>
          <w:ilvl w:val="0"/>
          <w:numId w:val="2"/>
        </w:numPr>
        <w:kinsoku/>
        <w:wordWrap/>
        <w:overflowPunct/>
        <w:topLinePunct w:val="0"/>
        <w:autoSpaceDE/>
        <w:autoSpaceDN/>
        <w:bidi w:val="0"/>
        <w:snapToGrid/>
        <w:spacing w:before="0" w:line="520" w:lineRule="exact"/>
        <w:ind w:left="0" w:leftChars="0" w:firstLine="640" w:firstLineChars="200"/>
        <w:textAlignment w:val="auto"/>
        <w:rPr>
          <w:rFonts w:hint="eastAsia"/>
          <w:lang w:val="en-US" w:eastAsia="zh-CN"/>
        </w:rPr>
      </w:pPr>
      <w:r>
        <w:rPr>
          <w:rFonts w:hint="eastAsia" w:ascii="黑体" w:hAnsi="黑体" w:eastAsia="黑体" w:cs="黑体"/>
          <w:sz w:val="32"/>
          <w:szCs w:val="32"/>
          <w:lang w:val="en-US" w:eastAsia="zh-CN"/>
        </w:rPr>
        <w:t>名额分配</w:t>
      </w:r>
    </w:p>
    <w:tbl>
      <w:tblPr>
        <w:tblStyle w:val="18"/>
        <w:tblW w:w="0" w:type="auto"/>
        <w:tblInd w:w="12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2"/>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72"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b/>
                <w:bCs/>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b/>
                <w:bCs/>
                <w:i w:val="0"/>
                <w:iCs w:val="0"/>
                <w:caps w:val="0"/>
                <w:color w:val="000000"/>
                <w:spacing w:val="0"/>
                <w:kern w:val="0"/>
                <w:sz w:val="28"/>
                <w:szCs w:val="28"/>
                <w:vertAlign w:val="baseline"/>
                <w:lang w:val="en-US" w:eastAsia="zh-CN" w:bidi="ar"/>
              </w:rPr>
              <w:t>学 院</w:t>
            </w:r>
          </w:p>
        </w:tc>
        <w:tc>
          <w:tcPr>
            <w:tcW w:w="2318"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b/>
                <w:bCs/>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b/>
                <w:bCs/>
                <w:i w:val="0"/>
                <w:iCs w:val="0"/>
                <w:caps w:val="0"/>
                <w:color w:val="000000"/>
                <w:spacing w:val="0"/>
                <w:kern w:val="0"/>
                <w:sz w:val="28"/>
                <w:szCs w:val="28"/>
                <w:vertAlign w:val="baseline"/>
                <w:lang w:val="en-US" w:eastAsia="zh-CN" w:bidi="ar"/>
              </w:rPr>
              <w:t>名 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72"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lang w:val="en-US" w:eastAsia="zh-CN" w:bidi="ar"/>
              </w:rPr>
              <w:t>智能制造学院</w:t>
            </w:r>
          </w:p>
        </w:tc>
        <w:tc>
          <w:tcPr>
            <w:tcW w:w="2318"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72"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lang w:val="en-US" w:eastAsia="zh-CN" w:bidi="ar"/>
              </w:rPr>
              <w:t>电子信息学院</w:t>
            </w:r>
          </w:p>
        </w:tc>
        <w:tc>
          <w:tcPr>
            <w:tcW w:w="2318"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72"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lang w:val="en-US" w:eastAsia="zh-CN" w:bidi="ar"/>
              </w:rPr>
              <w:t>生命健康学院</w:t>
            </w:r>
          </w:p>
        </w:tc>
        <w:tc>
          <w:tcPr>
            <w:tcW w:w="2318"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72"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lang w:val="en-US" w:eastAsia="zh-CN" w:bidi="ar"/>
              </w:rPr>
              <w:t>经济管理学院</w:t>
            </w:r>
          </w:p>
        </w:tc>
        <w:tc>
          <w:tcPr>
            <w:tcW w:w="2318"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872"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lang w:val="en-US" w:eastAsia="zh-CN" w:bidi="ar"/>
              </w:rPr>
              <w:t>人文学院</w:t>
            </w:r>
          </w:p>
        </w:tc>
        <w:tc>
          <w:tcPr>
            <w:tcW w:w="2318"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2"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lang w:val="en-US" w:eastAsia="zh-CN" w:bidi="ar"/>
              </w:rPr>
              <w:t>马克思主义学院</w:t>
            </w:r>
          </w:p>
        </w:tc>
        <w:tc>
          <w:tcPr>
            <w:tcW w:w="2318"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2"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lang w:val="en-US" w:eastAsia="zh-CN" w:bidi="ar"/>
              </w:rPr>
              <w:t>总计</w:t>
            </w:r>
          </w:p>
        </w:tc>
        <w:tc>
          <w:tcPr>
            <w:tcW w:w="2318" w:type="dxa"/>
            <w:noWrap w:val="0"/>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left="0"/>
              <w:jc w:val="center"/>
              <w:textAlignment w:val="auto"/>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pPr>
            <w:r>
              <w:rPr>
                <w:rFonts w:hint="eastAsia" w:ascii="方正仿宋_GB2312" w:hAnsi="方正仿宋_GB2312" w:eastAsia="方正仿宋_GB2312" w:cs="方正仿宋_GB2312"/>
                <w:i w:val="0"/>
                <w:iCs w:val="0"/>
                <w:caps w:val="0"/>
                <w:color w:val="000000"/>
                <w:spacing w:val="0"/>
                <w:kern w:val="0"/>
                <w:sz w:val="28"/>
                <w:szCs w:val="28"/>
                <w:vertAlign w:val="baseline"/>
                <w:lang w:val="en-US" w:eastAsia="zh-CN" w:bidi="ar"/>
              </w:rPr>
              <w:t>55</w:t>
            </w:r>
          </w:p>
        </w:tc>
      </w:tr>
    </w:tbl>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b w:val="0"/>
          <w:color w:val="1F2329"/>
          <w:sz w:val="28"/>
          <w:szCs w:val="28"/>
          <w:lang w:val="en-US"/>
        </w:rPr>
      </w:pPr>
      <w:r>
        <w:rPr>
          <w:rFonts w:hint="eastAsia" w:ascii="方正仿宋_GB2312" w:hAnsi="方正仿宋_GB2312" w:eastAsia="方正仿宋_GB2312" w:cs="方正仿宋_GB2312"/>
          <w:color w:val="1F2329"/>
          <w:sz w:val="28"/>
          <w:szCs w:val="28"/>
          <w:lang w:val="en-US" w:eastAsia="zh-CN"/>
        </w:rPr>
        <w:t>备注：各学院可根据工作实际和学科专业特点自行开展选拔工作，按分配名额足额上报推荐名单。</w:t>
      </w:r>
    </w:p>
    <w:p>
      <w:pPr>
        <w:pStyle w:val="2"/>
        <w:keepNext w:val="0"/>
        <w:keepLines w:val="0"/>
        <w:pageBreakBefore w:val="0"/>
        <w:widowControl/>
        <w:numPr>
          <w:ilvl w:val="0"/>
          <w:numId w:val="0"/>
        </w:numPr>
        <w:kinsoku/>
        <w:wordWrap/>
        <w:overflowPunct/>
        <w:topLinePunct w:val="0"/>
        <w:autoSpaceDE/>
        <w:autoSpaceDN/>
        <w:bidi w:val="0"/>
        <w:snapToGrid/>
        <w:spacing w:before="0" w:line="52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六、注意事项</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val="0"/>
          <w:bCs/>
          <w:color w:val="1F2329"/>
          <w:sz w:val="28"/>
          <w:szCs w:val="28"/>
          <w:lang w:val="en-US" w:eastAsia="zh-CN"/>
        </w:rPr>
        <w:t>1、学校将成立首期“全球课堂·白鹭出海”大学生英才训练营工作小组，由分管校领导主抓，国际交流合作处与学工部共同牵头，协同教务处等职能部门和各二级学院开展此项工作。</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val="0"/>
          <w:bCs/>
          <w:color w:val="1F2329"/>
          <w:sz w:val="28"/>
          <w:szCs w:val="28"/>
          <w:lang w:val="en-US" w:eastAsia="zh-CN"/>
        </w:rPr>
        <w:t>2、各学院要充分重视首期训练营选拔工作，务必在学院内加大宣传力度，组织好报名推荐工作，把表现良好、有志于未来海外升硕、创新创业的学生骨干选拔出来，通过训练营真正提升人才培养质量。活动过程中，加强对学生的教育引导。</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val="0"/>
          <w:bCs/>
          <w:color w:val="1F2329"/>
          <w:sz w:val="28"/>
          <w:szCs w:val="28"/>
          <w:lang w:val="en-US" w:eastAsia="zh-CN"/>
        </w:rPr>
        <w:t>3、活动安排将以最终签署协议及实施方案为准，将根据实际情况做灵活调整并提前告知。</w:t>
      </w:r>
    </w:p>
    <w:p>
      <w:pPr>
        <w:keepNext w:val="0"/>
        <w:keepLines w:val="0"/>
        <w:pageBreakBefore w:val="0"/>
        <w:kinsoku/>
        <w:wordWrap/>
        <w:overflowPunct/>
        <w:topLinePunct w:val="0"/>
        <w:autoSpaceDE/>
        <w:autoSpaceDN/>
        <w:bidi w:val="0"/>
        <w:snapToGrid/>
        <w:spacing w:line="520" w:lineRule="exact"/>
        <w:ind w:left="0"/>
        <w:textAlignment w:val="auto"/>
        <w:rPr>
          <w:rFonts w:hint="eastAsia" w:ascii="方正仿宋_GB2312" w:hAnsi="方正仿宋_GB2312" w:eastAsia="方正仿宋_GB2312" w:cs="方正仿宋_GB2312"/>
          <w:b/>
          <w:bCs/>
          <w:sz w:val="28"/>
          <w:szCs w:val="28"/>
        </w:rPr>
      </w:pP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2" w:firstLineChars="200"/>
        <w:textAlignment w:val="auto"/>
        <w:rPr>
          <w:rFonts w:hint="eastAsia"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bCs/>
          <w:sz w:val="28"/>
          <w:szCs w:val="28"/>
          <w:lang w:val="en-US" w:eastAsia="zh-CN"/>
        </w:rPr>
        <w:t xml:space="preserve">                                        </w:t>
      </w:r>
      <w:r>
        <w:rPr>
          <w:rFonts w:hint="eastAsia" w:ascii="方正仿宋_GB2312" w:hAnsi="方正仿宋_GB2312" w:eastAsia="方正仿宋_GB2312" w:cs="方正仿宋_GB2312"/>
          <w:b w:val="0"/>
          <w:bCs/>
          <w:color w:val="1F2329"/>
          <w:sz w:val="28"/>
          <w:szCs w:val="28"/>
          <w:lang w:val="en-US" w:eastAsia="zh-CN"/>
        </w:rPr>
        <w:t>国际交流合作处</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eastAsia"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val="0"/>
          <w:bCs/>
          <w:color w:val="1F2329"/>
          <w:sz w:val="28"/>
          <w:szCs w:val="28"/>
          <w:lang w:val="en-US" w:eastAsia="zh-CN"/>
        </w:rPr>
        <w:t xml:space="preserve">                                            学工部</w:t>
      </w:r>
    </w:p>
    <w:p>
      <w:pPr>
        <w:pStyle w:val="11"/>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after="0" w:afterLines="0" w:line="520" w:lineRule="exact"/>
        <w:ind w:left="0" w:firstLine="560" w:firstLineChars="200"/>
        <w:textAlignment w:val="auto"/>
        <w:rPr>
          <w:rFonts w:hint="default" w:ascii="方正仿宋_GB2312" w:hAnsi="方正仿宋_GB2312" w:eastAsia="方正仿宋_GB2312" w:cs="方正仿宋_GB2312"/>
          <w:b w:val="0"/>
          <w:bCs/>
          <w:color w:val="1F2329"/>
          <w:sz w:val="28"/>
          <w:szCs w:val="28"/>
          <w:lang w:val="en-US" w:eastAsia="zh-CN"/>
        </w:rPr>
      </w:pPr>
      <w:r>
        <w:rPr>
          <w:rFonts w:hint="eastAsia" w:ascii="方正仿宋_GB2312" w:hAnsi="方正仿宋_GB2312" w:eastAsia="方正仿宋_GB2312" w:cs="方正仿宋_GB2312"/>
          <w:b w:val="0"/>
          <w:bCs/>
          <w:color w:val="1F2329"/>
          <w:sz w:val="28"/>
          <w:szCs w:val="28"/>
          <w:lang w:val="en-US" w:eastAsia="zh-CN"/>
        </w:rPr>
        <w:t xml:space="preserve">                                        2026年4月27日</w:t>
      </w:r>
    </w:p>
    <w:p>
      <w:pPr>
        <w:keepNext w:val="0"/>
        <w:keepLines w:val="0"/>
        <w:pageBreakBefore w:val="0"/>
        <w:kinsoku/>
        <w:wordWrap/>
        <w:overflowPunct/>
        <w:topLinePunct w:val="0"/>
        <w:autoSpaceDE/>
        <w:autoSpaceDN/>
        <w:bidi w:val="0"/>
        <w:snapToGrid/>
        <w:spacing w:line="520" w:lineRule="exact"/>
        <w:ind w:left="0"/>
        <w:textAlignment w:val="auto"/>
        <w:rPr>
          <w:rFonts w:hint="eastAsia" w:ascii="方正仿宋_GB2312" w:hAnsi="方正仿宋_GB2312" w:eastAsia="方正仿宋_GB2312" w:cs="方正仿宋_GB2312"/>
          <w:b/>
          <w:bCs/>
          <w:sz w:val="28"/>
          <w:szCs w:val="28"/>
        </w:rPr>
      </w:pPr>
    </w:p>
    <w:p>
      <w:pPr>
        <w:keepNext w:val="0"/>
        <w:keepLines w:val="0"/>
        <w:pageBreakBefore w:val="0"/>
        <w:kinsoku/>
        <w:wordWrap/>
        <w:overflowPunct/>
        <w:topLinePunct w:val="0"/>
        <w:autoSpaceDE/>
        <w:autoSpaceDN/>
        <w:bidi w:val="0"/>
        <w:snapToGrid/>
        <w:spacing w:line="520" w:lineRule="exact"/>
        <w:ind w:left="0"/>
        <w:textAlignment w:val="auto"/>
        <w:rPr>
          <w:rFonts w:hint="eastAsia" w:ascii="方正仿宋_GB2312" w:hAnsi="方正仿宋_GB2312" w:eastAsia="方正仿宋_GB2312" w:cs="方正仿宋_GB2312"/>
          <w:b/>
          <w:bCs/>
          <w:sz w:val="28"/>
          <w:szCs w:val="28"/>
          <w:lang w:eastAsia="zh-CN"/>
        </w:rPr>
      </w:pPr>
      <w:r>
        <w:rPr>
          <w:rFonts w:hint="eastAsia" w:ascii="方正仿宋_GB2312" w:hAnsi="方正仿宋_GB2312" w:eastAsia="方正仿宋_GB2312" w:cs="方正仿宋_GB2312"/>
          <w:b/>
          <w:bCs/>
          <w:sz w:val="28"/>
          <w:szCs w:val="28"/>
        </w:rPr>
        <w:t>泰国暹罗大学简介</w:t>
      </w:r>
      <w:r>
        <w:rPr>
          <w:rFonts w:hint="eastAsia" w:ascii="方正仿宋_GB2312" w:hAnsi="方正仿宋_GB2312" w:eastAsia="方正仿宋_GB2312" w:cs="方正仿宋_GB2312"/>
          <w:b/>
          <w:bCs/>
          <w:sz w:val="28"/>
          <w:szCs w:val="28"/>
          <w:lang w:eastAsia="zh-CN"/>
        </w:rPr>
        <w:t>：</w:t>
      </w:r>
    </w:p>
    <w:p>
      <w:pPr>
        <w:keepNext w:val="0"/>
        <w:keepLines w:val="0"/>
        <w:pageBreakBefore w:val="0"/>
        <w:kinsoku/>
        <w:wordWrap/>
        <w:overflowPunct/>
        <w:topLinePunct w:val="0"/>
        <w:autoSpaceDE/>
        <w:autoSpaceDN/>
        <w:bidi w:val="0"/>
        <w:snapToGrid/>
        <w:spacing w:line="520" w:lineRule="exact"/>
        <w:ind w:left="0" w:firstLine="560" w:firstLineChars="200"/>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暹罗大学 (Siam University)创建于1965年，是泰国五大私立大学之一，位于首都曼谷。作为一所综合性大学，暹罗大学拥有23个学院，教职员工1000多人，在校学生超过20000人。设有亚洲国际明星学院、医学院、国际学院、研究生院等23个学院，46个本科专业、17个硕士点和5个博士点，涵盖医学、传媒、法律及工商管理等多个领域。该校国际化程度较高，是世界上除华语区外首批采用全中英文双语教学的高等院校之一，旨在为东南亚经济区域合作培养人才。暹罗大学是中国教育部涉外监管信息网公布的泰国院校名单中优先推荐的留学院校</w:t>
      </w:r>
      <w:r>
        <w:rPr>
          <w:rFonts w:hint="eastAsia" w:ascii="方正仿宋_GB2312" w:hAnsi="方正仿宋_GB2312" w:eastAsia="方正仿宋_GB2312" w:cs="方正仿宋_GB2312"/>
          <w:sz w:val="28"/>
          <w:szCs w:val="28"/>
          <w:lang w:eastAsia="zh-CN"/>
        </w:rPr>
        <w:t>。</w:t>
      </w:r>
      <w:r>
        <w:rPr>
          <w:rFonts w:hint="eastAsia" w:ascii="方正仿宋_GB2312" w:hAnsi="方正仿宋_GB2312" w:eastAsia="方正仿宋_GB2312" w:cs="方正仿宋_GB2312"/>
          <w:sz w:val="28"/>
          <w:szCs w:val="28"/>
        </w:rPr>
        <w:t>暹罗大学是“中泰高等教育合作联盟”的成员院校，与中国高校合作密切。与国内清华大学、北京大学、北京邮电大学、河南工业大学、北京联合大学、哈尔滨师范大学等建立国际友好合作关系。202</w:t>
      </w:r>
      <w:r>
        <w:rPr>
          <w:rFonts w:hint="eastAsia" w:ascii="方正仿宋_GB2312" w:hAnsi="方正仿宋_GB2312" w:eastAsia="方正仿宋_GB2312" w:cs="方正仿宋_GB2312"/>
          <w:sz w:val="28"/>
          <w:szCs w:val="28"/>
          <w:lang w:val="en-US" w:eastAsia="zh-CN"/>
        </w:rPr>
        <w:t>6</w:t>
      </w:r>
      <w:r>
        <w:rPr>
          <w:rFonts w:hint="eastAsia" w:ascii="方正仿宋_GB2312" w:hAnsi="方正仿宋_GB2312" w:eastAsia="方正仿宋_GB2312" w:cs="方正仿宋_GB2312"/>
          <w:sz w:val="28"/>
          <w:szCs w:val="28"/>
        </w:rPr>
        <w:t>年</w:t>
      </w:r>
      <w:r>
        <w:rPr>
          <w:rFonts w:hint="eastAsia" w:ascii="方正仿宋_GB2312" w:hAnsi="方正仿宋_GB2312" w:eastAsia="方正仿宋_GB2312" w:cs="方正仿宋_GB2312"/>
          <w:sz w:val="28"/>
          <w:szCs w:val="28"/>
          <w:lang w:val="en-US" w:eastAsia="zh-CN"/>
        </w:rPr>
        <w:t>4月</w:t>
      </w:r>
      <w:r>
        <w:rPr>
          <w:rFonts w:hint="eastAsia" w:ascii="方正仿宋_GB2312" w:hAnsi="方正仿宋_GB2312" w:eastAsia="方正仿宋_GB2312" w:cs="方正仿宋_GB2312"/>
          <w:sz w:val="28"/>
          <w:szCs w:val="28"/>
        </w:rPr>
        <w:t>，</w:t>
      </w:r>
      <w:r>
        <w:rPr>
          <w:rFonts w:hint="eastAsia" w:ascii="方正仿宋_GB2312" w:hAnsi="方正仿宋_GB2312" w:eastAsia="方正仿宋_GB2312" w:cs="方正仿宋_GB2312"/>
          <w:sz w:val="28"/>
          <w:szCs w:val="28"/>
          <w:lang w:val="en-US" w:eastAsia="zh-CN"/>
        </w:rPr>
        <w:t>我校与该校正式确立国际合作伙伴关系，签订校际合作备忘录</w:t>
      </w:r>
      <w:r>
        <w:rPr>
          <w:rFonts w:hint="eastAsia" w:ascii="方正仿宋_GB2312" w:hAnsi="方正仿宋_GB2312" w:eastAsia="方正仿宋_GB2312" w:cs="方正仿宋_GB2312"/>
          <w:sz w:val="28"/>
          <w:szCs w:val="28"/>
        </w:rPr>
        <w:t>。</w:t>
      </w:r>
    </w:p>
    <w:p>
      <w:pPr>
        <w:keepNext w:val="0"/>
        <w:keepLines w:val="0"/>
        <w:pageBreakBefore w:val="0"/>
        <w:kinsoku/>
        <w:wordWrap/>
        <w:overflowPunct/>
        <w:topLinePunct w:val="0"/>
        <w:autoSpaceDE/>
        <w:autoSpaceDN/>
        <w:bidi w:val="0"/>
        <w:snapToGrid/>
        <w:spacing w:line="520" w:lineRule="exact"/>
        <w:ind w:left="0"/>
        <w:textAlignment w:val="auto"/>
      </w:pPr>
    </w:p>
    <w:p>
      <w:pPr>
        <w:keepNext w:val="0"/>
        <w:keepLines w:val="0"/>
        <w:pageBreakBefore w:val="0"/>
        <w:kinsoku/>
        <w:wordWrap/>
        <w:overflowPunct/>
        <w:topLinePunct w:val="0"/>
        <w:autoSpaceDE/>
        <w:autoSpaceDN/>
        <w:bidi w:val="0"/>
        <w:snapToGrid/>
        <w:spacing w:line="520" w:lineRule="exact"/>
        <w:ind w:left="0"/>
        <w:textAlignment w:val="auto"/>
      </w:pPr>
    </w:p>
    <w:p>
      <w:pPr>
        <w:keepNext w:val="0"/>
        <w:keepLines w:val="0"/>
        <w:pageBreakBefore w:val="0"/>
        <w:kinsoku/>
        <w:wordWrap/>
        <w:overflowPunct/>
        <w:topLinePunct w:val="0"/>
        <w:autoSpaceDE/>
        <w:autoSpaceDN/>
        <w:bidi w:val="0"/>
        <w:snapToGrid/>
        <w:spacing w:line="520" w:lineRule="exact"/>
        <w:ind w:left="0"/>
        <w:textAlignment w:val="auto"/>
      </w:pPr>
    </w:p>
    <w:p>
      <w:pPr>
        <w:keepNext w:val="0"/>
        <w:keepLines w:val="0"/>
        <w:pageBreakBefore w:val="0"/>
        <w:kinsoku/>
        <w:wordWrap/>
        <w:overflowPunct/>
        <w:topLinePunct w:val="0"/>
        <w:autoSpaceDE/>
        <w:autoSpaceDN/>
        <w:bidi w:val="0"/>
        <w:snapToGrid/>
        <w:spacing w:line="520" w:lineRule="exact"/>
        <w:ind w:left="0"/>
        <w:textAlignment w:val="auto"/>
      </w:pPr>
    </w:p>
    <w:p>
      <w:pPr>
        <w:keepNext w:val="0"/>
        <w:keepLines w:val="0"/>
        <w:pageBreakBefore w:val="0"/>
        <w:kinsoku/>
        <w:wordWrap/>
        <w:overflowPunct/>
        <w:topLinePunct w:val="0"/>
        <w:autoSpaceDE/>
        <w:autoSpaceDN/>
        <w:bidi w:val="0"/>
        <w:snapToGrid/>
        <w:spacing w:line="520" w:lineRule="exact"/>
        <w:ind w:left="0"/>
        <w:textAlignment w:val="auto"/>
      </w:pPr>
    </w:p>
    <w:p>
      <w:pPr>
        <w:keepNext w:val="0"/>
        <w:keepLines w:val="0"/>
        <w:pageBreakBefore w:val="0"/>
        <w:kinsoku/>
        <w:wordWrap/>
        <w:overflowPunct/>
        <w:topLinePunct w:val="0"/>
        <w:autoSpaceDE/>
        <w:autoSpaceDN/>
        <w:bidi w:val="0"/>
        <w:snapToGrid/>
        <w:spacing w:line="520" w:lineRule="exact"/>
        <w:ind w:left="0"/>
        <w:textAlignment w:val="auto"/>
      </w:pPr>
    </w:p>
    <w:p>
      <w:pPr>
        <w:keepNext w:val="0"/>
        <w:keepLines w:val="0"/>
        <w:pageBreakBefore w:val="0"/>
        <w:kinsoku/>
        <w:wordWrap/>
        <w:overflowPunct/>
        <w:topLinePunct w:val="0"/>
        <w:autoSpaceDE/>
        <w:autoSpaceDN/>
        <w:bidi w:val="0"/>
        <w:snapToGrid/>
        <w:spacing w:line="520" w:lineRule="exact"/>
        <w:ind w:left="0"/>
        <w:textAlignment w:val="auto"/>
      </w:pPr>
    </w:p>
    <w:p>
      <w:pPr>
        <w:keepNext w:val="0"/>
        <w:keepLines w:val="0"/>
        <w:pageBreakBefore w:val="0"/>
        <w:kinsoku/>
        <w:wordWrap/>
        <w:overflowPunct/>
        <w:topLinePunct w:val="0"/>
        <w:autoSpaceDE/>
        <w:autoSpaceDN/>
        <w:bidi w:val="0"/>
        <w:snapToGrid/>
        <w:spacing w:line="520" w:lineRule="exact"/>
        <w:ind w:left="0"/>
        <w:textAlignment w:val="auto"/>
      </w:pPr>
    </w:p>
    <w:p>
      <w:pPr>
        <w:keepNext w:val="0"/>
        <w:keepLines w:val="0"/>
        <w:pageBreakBefore w:val="0"/>
        <w:kinsoku/>
        <w:wordWrap/>
        <w:overflowPunct/>
        <w:topLinePunct w:val="0"/>
        <w:autoSpaceDE/>
        <w:autoSpaceDN/>
        <w:bidi w:val="0"/>
        <w:snapToGrid/>
        <w:spacing w:line="520" w:lineRule="exact"/>
        <w:ind w:left="0"/>
        <w:textAlignment w:val="auto"/>
      </w:pPr>
    </w:p>
    <w:p>
      <w:pPr>
        <w:keepNext w:val="0"/>
        <w:keepLines w:val="0"/>
        <w:pageBreakBefore w:val="0"/>
        <w:kinsoku/>
        <w:wordWrap/>
        <w:overflowPunct/>
        <w:topLinePunct w:val="0"/>
        <w:autoSpaceDE/>
        <w:autoSpaceDN/>
        <w:bidi w:val="0"/>
        <w:snapToGrid/>
        <w:spacing w:line="520" w:lineRule="exact"/>
        <w:ind w:left="0"/>
        <w:textAlignment w:val="auto"/>
      </w:pPr>
    </w:p>
    <w:p>
      <w:pPr>
        <w:keepNext w:val="0"/>
        <w:keepLines w:val="0"/>
        <w:pageBreakBefore w:val="0"/>
        <w:kinsoku/>
        <w:wordWrap/>
        <w:overflowPunct/>
        <w:topLinePunct w:val="0"/>
        <w:autoSpaceDE/>
        <w:autoSpaceDN/>
        <w:bidi w:val="0"/>
        <w:snapToGrid/>
        <w:spacing w:line="520" w:lineRule="exact"/>
        <w:ind w:left="0"/>
        <w:textAlignment w:val="auto"/>
      </w:pPr>
      <w:bookmarkStart w:id="0" w:name="_GoBack"/>
      <w:bookmarkEnd w:id="0"/>
    </w:p>
    <w:p>
      <w:pPr>
        <w:keepNext w:val="0"/>
        <w:keepLines w:val="0"/>
        <w:pageBreakBefore w:val="0"/>
        <w:kinsoku/>
        <w:wordWrap/>
        <w:overflowPunct/>
        <w:topLinePunct w:val="0"/>
        <w:autoSpaceDE/>
        <w:autoSpaceDN/>
        <w:bidi w:val="0"/>
        <w:snapToGrid/>
        <w:spacing w:line="520" w:lineRule="exact"/>
        <w:ind w:left="0"/>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AF843C-ACD3-48FD-9D08-23C6C38D8E7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9C0B869A-378F-4F30-BB90-EEE5CC01E073}"/>
  </w:font>
  <w:font w:name="方正仿宋_GB2312">
    <w:panose1 w:val="02000000000000000000"/>
    <w:charset w:val="86"/>
    <w:family w:val="auto"/>
    <w:pitch w:val="default"/>
    <w:sig w:usb0="A00002BF" w:usb1="184F6CFA" w:usb2="00000012" w:usb3="00000000" w:csb0="00040001" w:csb1="00000000"/>
    <w:embedRegular r:id="rId3" w:fontKey="{DFC3D769-3CF2-445D-AA78-C6D413C6B9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6B2986"/>
    <w:multiLevelType w:val="singleLevel"/>
    <w:tmpl w:val="076B2986"/>
    <w:lvl w:ilvl="0" w:tentative="0">
      <w:start w:val="2"/>
      <w:numFmt w:val="decimal"/>
      <w:suff w:val="nothing"/>
      <w:lvlText w:val="%1、"/>
      <w:lvlJc w:val="left"/>
    </w:lvl>
  </w:abstractNum>
  <w:abstractNum w:abstractNumId="1">
    <w:nsid w:val="6DEB19C3"/>
    <w:multiLevelType w:val="singleLevel"/>
    <w:tmpl w:val="6DEB19C3"/>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MmY3ODE1MGNiNDYwYTlkMTgxZDdlMGQ5Mjc0MzYifQ=="/>
  </w:docVars>
  <w:rsids>
    <w:rsidRoot w:val="00000000"/>
    <w:rsid w:val="00191DE6"/>
    <w:rsid w:val="0ED168E7"/>
    <w:rsid w:val="16492D73"/>
    <w:rsid w:val="1C816D0D"/>
    <w:rsid w:val="1E82371B"/>
    <w:rsid w:val="22DF73CD"/>
    <w:rsid w:val="23735E1A"/>
    <w:rsid w:val="2976035F"/>
    <w:rsid w:val="29E40E04"/>
    <w:rsid w:val="2A092F82"/>
    <w:rsid w:val="2A3224D8"/>
    <w:rsid w:val="2D281971"/>
    <w:rsid w:val="362058DB"/>
    <w:rsid w:val="36FD488C"/>
    <w:rsid w:val="37331BA5"/>
    <w:rsid w:val="38600A43"/>
    <w:rsid w:val="3A6D130B"/>
    <w:rsid w:val="3B6049CB"/>
    <w:rsid w:val="3ECD0001"/>
    <w:rsid w:val="41303FC5"/>
    <w:rsid w:val="41F45E6E"/>
    <w:rsid w:val="43382755"/>
    <w:rsid w:val="48D31DA8"/>
    <w:rsid w:val="49657554"/>
    <w:rsid w:val="49817C12"/>
    <w:rsid w:val="4D246F43"/>
    <w:rsid w:val="523A5B1F"/>
    <w:rsid w:val="54B27BEE"/>
    <w:rsid w:val="578E4535"/>
    <w:rsid w:val="5889510A"/>
    <w:rsid w:val="59FB3DE5"/>
    <w:rsid w:val="5AEA6CFC"/>
    <w:rsid w:val="5AFC6067"/>
    <w:rsid w:val="5D902A97"/>
    <w:rsid w:val="5E826883"/>
    <w:rsid w:val="611D0AE5"/>
    <w:rsid w:val="62003805"/>
    <w:rsid w:val="63FED581"/>
    <w:rsid w:val="6C944351"/>
    <w:rsid w:val="6FFD6895"/>
    <w:rsid w:val="737F99DF"/>
    <w:rsid w:val="77476464"/>
    <w:rsid w:val="77EB6C11"/>
    <w:rsid w:val="789C675D"/>
    <w:rsid w:val="78C95383"/>
    <w:rsid w:val="797647E3"/>
    <w:rsid w:val="7C551CB6"/>
    <w:rsid w:val="7F533BF8"/>
    <w:rsid w:val="7FFFA5F0"/>
    <w:rsid w:val="B5DC6042"/>
    <w:rsid w:val="BEFD490C"/>
    <w:rsid w:val="BF745C1C"/>
    <w:rsid w:val="F7CA6249"/>
    <w:rsid w:val="FBDF441F"/>
    <w:rsid w:val="FF786784"/>
    <w:rsid w:val="FFFBC45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autoRedefine/>
    <w:semiHidden/>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autoRedefine/>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autoRedefine/>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11">
    <w:name w:val="Body Text"/>
    <w:autoRedefine/>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Title"/>
    <w:autoRedefin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1690</Words>
  <Characters>1763</Characters>
  <Lines>0</Lines>
  <Paragraphs>0</Paragraphs>
  <TotalTime>15</TotalTime>
  <ScaleCrop>false</ScaleCrop>
  <LinksUpToDate>false</LinksUpToDate>
  <CharactersWithSpaces>1772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2026-04-22T18:25:00Z</dcterms:created>
  <dc:creator>admin</dc:creator>
  <cp:lastModifiedBy>王萍</cp:lastModifiedBy>
  <cp:lastPrinted>2026-04-27T00:14:39Z</cp:lastPrinted>
  <dcterms:modified xsi:type="dcterms:W3CDTF">2026-04-27T00:24:49Z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KSOTemplateDocerSaveRecord">
    <vt:lpwstr>eyJoZGlkIjoiYWZhOTYyZmQ4NDFmMmZkODA0ZjNlMDVkYWZiN2QyMTIiLCJ1c2VySWQiOiI5MjM1NDc5OTAifQ==</vt:lpwstr>
  </property>
  <property fmtid="{D5CDD505-2E9C-101B-9397-08002B2CF9AE}" pid="4" name="ICV">
    <vt:lpwstr>8DF7B5FE4C4E4E02ABCAD380CC87E1A4_13</vt:lpwstr>
  </property>
</Properties>
</file>