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浙江省高等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  <w:t>学校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课程思政示范课程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 xml:space="preserve">申 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 xml:space="preserve">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  <w:rPr>
          <w:color w:val="auto"/>
        </w:rPr>
      </w:pPr>
    </w:p>
    <w:p>
      <w:pPr>
        <w:tabs>
          <w:tab w:val="left" w:pos="1926"/>
        </w:tabs>
        <w:snapToGrid w:val="0"/>
        <w:spacing w:line="243" w:lineRule="atLeast"/>
        <w:jc w:val="left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eastAsia="宋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课程名称：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6"/>
          <w:lang w:eastAsia="zh-CN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>课程类型：  □公共类</w:t>
      </w: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 xml:space="preserve">  </w:t>
      </w: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>□专业类</w:t>
      </w: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 xml:space="preserve">  </w:t>
      </w: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 xml:space="preserve">□实践类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授课教师（课程负责人）：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6"/>
          <w:lang w:val="en-US" w:eastAsia="zh-CN"/>
        </w:rPr>
        <w:t>电子邮箱：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申报学校：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仿宋_GB2312" w:cs="Times New Roman"/>
          <w:color w:val="auto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年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月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spacing w:line="360" w:lineRule="auto"/>
        <w:jc w:val="center"/>
        <w:rPr>
          <w:rFonts w:hint="eastAsia" w:hAnsi="宋体" w:eastAsia="黑体"/>
          <w:b/>
          <w:bCs/>
          <w:color w:val="auto"/>
          <w:kern w:val="0"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color w:val="auto"/>
          <w:kern w:val="0"/>
          <w:sz w:val="36"/>
          <w:szCs w:val="36"/>
        </w:rPr>
      </w:pPr>
      <w:bookmarkStart w:id="0" w:name="_GoBack"/>
      <w:bookmarkEnd w:id="0"/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color w:val="auto"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.申报课程名称、授课教师（含课程负责人）须与教务系统中已完成的学期一致，并须截图上传教务系统中课程开设信息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线上课程可提供开设平台链接及截图）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2.课程负责人限一人，为该课程的主讲教师，并在课程建设中承担实质性工作。本课程所有成员可共同参与课程思政建设，按承担项目工作的内容先后排序，团队主要成员不多于5人（含课程负责人）。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学科门类/专业大类代码”和“一级学科/专业类代码”请规范填写。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没有对应学科专业的课程，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请分别填写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00”和“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0000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申报书各项内容应认真填写，表述准确，实事求是。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填不下的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可自行加页。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ind w:firstLine="219" w:firstLineChars="78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</w:rPr>
        <w:br w:type="page"/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1.基本情况</w:t>
      </w:r>
    </w:p>
    <w:tbl>
      <w:tblPr>
        <w:tblStyle w:val="2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线上课程可不填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所属学科门类/专业大类代码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一级学科/专业类代码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本科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线上线下混合式课程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社会实践课程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在线开放课程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面向专业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□学时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学时   □学分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课程链接（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注：本科线上课程和高职在线开放课程填写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360" w:lineRule="exact"/>
        <w:rPr>
          <w:rFonts w:hint="default" w:ascii="Times New Roman" w:hAnsi="Times New Roman" w:eastAsia="仿宋_GB2312" w:cs="Times New Roman"/>
          <w:color w:val="auto"/>
          <w:sz w:val="22"/>
        </w:rPr>
      </w:pPr>
      <w:r>
        <w:rPr>
          <w:rFonts w:hint="default" w:ascii="Times New Roman" w:hAnsi="Times New Roman" w:eastAsia="仿宋_GB2312" w:cs="Times New Roman"/>
          <w:color w:val="auto"/>
          <w:sz w:val="22"/>
        </w:rPr>
        <w:t>注：（教务系统截图须至少包含课程编码、选课编码、开课时间、授课教师姓名等信息</w:t>
      </w:r>
      <w:r>
        <w:rPr>
          <w:rFonts w:hint="eastAsia" w:ascii="Times New Roman" w:hAnsi="Times New Roman" w:eastAsia="仿宋_GB2312" w:cs="Times New Roman"/>
          <w:color w:val="auto"/>
          <w:sz w:val="2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22"/>
          <w:lang w:val="en-US" w:eastAsia="zh-CN"/>
        </w:rPr>
        <w:t>线上课程可提供开设平台链接及截图</w:t>
      </w:r>
      <w:r>
        <w:rPr>
          <w:rFonts w:hint="default" w:ascii="Times New Roman" w:hAnsi="Times New Roman" w:eastAsia="仿宋_GB2312" w:cs="Times New Roman"/>
          <w:color w:val="auto"/>
          <w:sz w:val="22"/>
        </w:rPr>
        <w:t>）</w:t>
      </w: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授课教师（教学团队）</w:t>
      </w:r>
    </w:p>
    <w:tbl>
      <w:tblPr>
        <w:tblStyle w:val="2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892"/>
        <w:gridCol w:w="845"/>
        <w:gridCol w:w="1534"/>
        <w:gridCol w:w="1241"/>
        <w:gridCol w:w="1225"/>
        <w:gridCol w:w="57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  <w:jc w:val="center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1为课程负责人，课程负责人及团队其他主要成员总人数限5人之内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84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职务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职称</w:t>
            </w:r>
          </w:p>
        </w:tc>
        <w:tc>
          <w:tcPr>
            <w:tcW w:w="15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手机号码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教学任务</w:t>
            </w:r>
          </w:p>
        </w:tc>
        <w:tc>
          <w:tcPr>
            <w:tcW w:w="57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建设基础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2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开展课程思政教学以来，面向学生的届数、课程建设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480" w:lineRule="auto"/>
        <w:ind w:right="-693" w:rightChars="-330" w:firstLine="281" w:firstLineChars="100"/>
        <w:rPr>
          <w:rFonts w:ascii="Times New Roman" w:hAnsi="Times New Roman" w:eastAsia="仿宋_GB2312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课程思政育人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目标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主要融入点和教学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方法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（各500字以内）</w:t>
      </w:r>
    </w:p>
    <w:tbl>
      <w:tblPr>
        <w:tblStyle w:val="2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育人目标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准确理解和把握课程思政建设的目标要求和内容重点，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结合本校办学定位、学生情况、专业人才培养要求，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描述学习本课程后应该达到的知识、能力、素质目标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重点描述素质或价值塑造目标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课程思政主要融入点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育人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内容与专业知识技能教育内容有机融合情况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简要描述该课程的育人元素及其在课程教学中的切入点和实施路径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课程思政育人目标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6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...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4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教学（课堂或实践）实录视频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线上课程可不提供）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。）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val="en-US" w:eastAsia="zh-CN"/>
        </w:rPr>
        <w:t>注：4.1-4.4涉及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材料均可能在网上公开，请严格审查，确保不违反有关法律</w:t>
      </w:r>
    </w:p>
    <w:p>
      <w:pPr>
        <w:pStyle w:val="4"/>
        <w:spacing w:line="340" w:lineRule="atLeast"/>
        <w:ind w:left="0" w:leftChars="0"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及保密规定。</w:t>
      </w:r>
    </w:p>
    <w:p>
      <w:pPr>
        <w:pStyle w:val="4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特色与创新（500字以内）</w:t>
      </w:r>
    </w:p>
    <w:tbl>
      <w:tblPr>
        <w:tblStyle w:val="2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（概述本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课程在课程思政建设中的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</w:p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规划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2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vAlign w:val="top"/>
          </w:tcPr>
          <w:p>
            <w:pPr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在立项建设期内的规划（包括建设目标、建设机制、创新举措、预期成果等）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课程负责人承诺</w:t>
      </w:r>
    </w:p>
    <w:tbl>
      <w:tblPr>
        <w:tblStyle w:val="2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812" w:type="dxa"/>
            <w:vAlign w:val="top"/>
          </w:tcPr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4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8.学校教指委或课程思政指导委员会评价意见</w:t>
      </w:r>
    </w:p>
    <w:tbl>
      <w:tblPr>
        <w:tblStyle w:val="2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63" w:type="dxa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>
      <w:pPr>
        <w:pStyle w:val="4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</w:p>
    <w:p>
      <w:pPr>
        <w:pStyle w:val="4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9.学校审查意见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vAlign w:val="top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该课程团队负责人及成员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281" w:firstLineChars="10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10.申报学校承诺及推荐意见</w:t>
      </w:r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  <w:jc w:val="center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该课程如果被认定为“省级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课程思政示范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B97"/>
    <w:rsid w:val="235A5A77"/>
    <w:rsid w:val="362A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2022-06-09T06:57:00Z</dcterms:created>
  <dc:creator>TERENCE</dc:creator>
  <cp:lastModifiedBy>沈杰</cp:lastModifiedBy>
  <dcterms:modified xsi:type="dcterms:W3CDTF">2022-06-09T09:06:35Z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909016DCAD304D45880C46C8A2818433</vt:lpwstr>
  </property>
</Properties>
</file>